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37" w:tblpY="575"/>
        <w:tblOverlap w:val="never"/>
        <w:tblW w:w="101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450"/>
        <w:gridCol w:w="2520"/>
        <w:gridCol w:w="1050"/>
        <w:gridCol w:w="795"/>
        <w:gridCol w:w="720"/>
        <w:gridCol w:w="690"/>
        <w:gridCol w:w="885"/>
        <w:gridCol w:w="885"/>
        <w:gridCol w:w="885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0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三台县人民医院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公开招聘护理人员体检结果公示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  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  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按70%计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面试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  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四川护理职业学院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肇庆医学高等专科学校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四川国际标榜职业学院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四川卫生康复职业学院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待复查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  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部分项目待查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待复查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黔东南民族职业技术学院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四川中医药高等专科学校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待复查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四川科技职业学院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放弃  体检</w:t>
            </w:r>
          </w:p>
        </w:tc>
      </w:tr>
    </w:tbl>
    <w:p/>
    <w:sectPr>
      <w:pgSz w:w="11906" w:h="16838"/>
      <w:pgMar w:top="1440" w:right="1576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008E"/>
    <w:rsid w:val="37D87F82"/>
    <w:rsid w:val="393D50F3"/>
    <w:rsid w:val="59C951A3"/>
    <w:rsid w:val="68537191"/>
    <w:rsid w:val="75BF36D0"/>
    <w:rsid w:val="79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2019-12-09T01:31:00Z</dcterms:created>
  <dc:creator>殊途同归</dc:creator>
  <cp:lastModifiedBy>luo</cp:lastModifiedBy>
  <dcterms:modified xsi:type="dcterms:W3CDTF">2020-12-01T01:54:40Z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