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电热鼓风干燥</w:t>
      </w:r>
      <w:r>
        <w:rPr>
          <w:rFonts w:hint="eastAsia" w:ascii="Times New Roman" w:hAnsi="Times New Roman"/>
          <w:sz w:val="32"/>
          <w:szCs w:val="32"/>
          <w:lang w:val="en-US" w:eastAsia="zh-CN"/>
        </w:rPr>
        <w:t>箱</w:t>
      </w:r>
      <w:r>
        <w:rPr>
          <w:rFonts w:hint="eastAsia" w:ascii="Times New Roman" w:hAnsi="Times New Roman"/>
          <w:sz w:val="32"/>
          <w:szCs w:val="32"/>
          <w:lang w:eastAsia="zh-CN"/>
        </w:rPr>
        <w:t>、根测根扩一体机、义齿抛光机</w:t>
      </w:r>
      <w:r>
        <w:rPr>
          <w:rFonts w:hint="eastAsia" w:ascii="Times New Roman" w:hAnsi="Times New Roman"/>
          <w:sz w:val="32"/>
          <w:szCs w:val="32"/>
        </w:rPr>
        <w:t>的</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电热鼓风干燥箱、根测根扩一体机、义齿抛光机</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电热鼓风干燥</w:t>
      </w:r>
      <w:r>
        <w:rPr>
          <w:rFonts w:hint="eastAsia" w:ascii="Times New Roman" w:hAnsi="Times New Roman"/>
          <w:sz w:val="24"/>
          <w:lang w:val="en-US" w:eastAsia="zh-CN"/>
        </w:rPr>
        <w:t>箱</w:t>
      </w:r>
      <w:r>
        <w:rPr>
          <w:rFonts w:hint="eastAsia" w:ascii="Times New Roman" w:hAnsi="Times New Roman"/>
          <w:sz w:val="24"/>
          <w:lang w:eastAsia="zh-CN"/>
        </w:rPr>
        <w:t>、根测根扩一体机、义齿抛光机</w:t>
      </w:r>
      <w:r>
        <w:rPr>
          <w:rFonts w:ascii="Times New Roman" w:hAnsi="Times New Roman"/>
          <w:bCs/>
          <w:sz w:val="24"/>
        </w:rPr>
        <w:t>采购项目</w:t>
      </w:r>
      <w:bookmarkStart w:id="52" w:name="_GoBack"/>
      <w:bookmarkEnd w:id="52"/>
      <w:r>
        <w:rPr>
          <w:rFonts w:ascii="Times New Roman" w:hAnsi="Times New Roman"/>
          <w:bCs/>
          <w:sz w:val="24"/>
        </w:rPr>
        <w:t>。</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电热鼓风干燥</w:t>
            </w:r>
            <w:r>
              <w:rPr>
                <w:rFonts w:hint="eastAsia" w:ascii="Times New Roman" w:hAnsi="Times New Roman"/>
                <w:sz w:val="24"/>
                <w:lang w:val="en-US" w:eastAsia="zh-CN"/>
              </w:rPr>
              <w:t>箱</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根测根扩一体机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0.75</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3.75</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义齿抛光机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val="en-US" w:eastAsia="zh-CN"/>
              </w:rPr>
            </w:pPr>
            <w:r>
              <w:rPr>
                <w:rFonts w:hint="eastAsia" w:ascii="Times New Roman" w:hAnsi="Times New Roman"/>
                <w:sz w:val="24"/>
                <w:lang w:val="en-US" w:eastAsia="zh-CN"/>
              </w:rPr>
              <w:t>2台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0.23</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0.46</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2</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22</w:t>
      </w:r>
      <w:r>
        <w:rPr>
          <w:rFonts w:ascii="Times New Roman" w:hAnsi="Times New Roman"/>
          <w:b w:val="0"/>
          <w:bCs/>
          <w:kern w:val="0"/>
          <w:sz w:val="24"/>
        </w:rPr>
        <w:t>年</w:t>
      </w:r>
      <w:r>
        <w:rPr>
          <w:rFonts w:hint="eastAsia" w:ascii="Times New Roman" w:hAnsi="Times New Roman"/>
          <w:b w:val="0"/>
          <w:bCs/>
          <w:kern w:val="0"/>
          <w:sz w:val="24"/>
          <w:lang w:val="en-US" w:eastAsia="zh-CN"/>
        </w:rPr>
        <w:t>3</w:t>
      </w:r>
      <w:r>
        <w:rPr>
          <w:rFonts w:ascii="Times New Roman" w:hAnsi="Times New Roman"/>
          <w:b w:val="0"/>
          <w:bCs/>
          <w:kern w:val="0"/>
          <w:sz w:val="24"/>
        </w:rPr>
        <w:t>月</w:t>
      </w:r>
      <w:r>
        <w:rPr>
          <w:rFonts w:hint="eastAsia" w:ascii="Times New Roman" w:hAnsi="Times New Roman"/>
          <w:b w:val="0"/>
          <w:bCs/>
          <w:kern w:val="0"/>
          <w:sz w:val="24"/>
          <w:lang w:val="en-US" w:eastAsia="zh-CN"/>
        </w:rPr>
        <w:t>4</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lang w:val="en-US" w:eastAsia="zh-CN"/>
        </w:rPr>
        <w:t>2</w:t>
      </w:r>
      <w:r>
        <w:rPr>
          <w:rFonts w:ascii="Times New Roman" w:hAnsi="Times New Roman"/>
          <w:b/>
          <w:kern w:val="0"/>
          <w:sz w:val="24"/>
        </w:rPr>
        <w:t>月</w:t>
      </w:r>
      <w:r>
        <w:rPr>
          <w:rFonts w:hint="eastAsia" w:ascii="Times New Roman" w:hAnsi="Times New Roman"/>
          <w:b/>
          <w:kern w:val="0"/>
          <w:sz w:val="24"/>
          <w:lang w:val="en-US" w:eastAsia="zh-CN"/>
        </w:rPr>
        <w:t>25</w:t>
      </w:r>
      <w:r>
        <w:rPr>
          <w:rFonts w:ascii="Times New Roman" w:hAnsi="Times New Roman"/>
          <w:b/>
          <w:kern w:val="0"/>
          <w:sz w:val="24"/>
        </w:rPr>
        <w:t xml:space="preserve">日 </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关于电热鼓风干燥箱、根测根扩一体机、义齿抛光机采购的比选文件（</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电热鼓风干燥箱、根测根扩一体机、义齿抛光机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电热鼓风干燥箱、根测根扩一体机、义齿抛光机</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电热鼓风干燥</w:t>
            </w:r>
            <w:r>
              <w:rPr>
                <w:rFonts w:hint="eastAsia" w:ascii="Times New Roman" w:hAnsi="Times New Roman"/>
                <w:sz w:val="24"/>
                <w:lang w:val="en-US" w:eastAsia="zh-CN"/>
              </w:rPr>
              <w:t>箱</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根测根扩一体机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0.75</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3.75</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义齿抛光机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val="en-US" w:eastAsia="zh-CN"/>
              </w:rPr>
            </w:pPr>
            <w:r>
              <w:rPr>
                <w:rFonts w:hint="eastAsia" w:ascii="Times New Roman" w:hAnsi="Times New Roman"/>
                <w:sz w:val="24"/>
                <w:lang w:val="en-US" w:eastAsia="zh-CN"/>
              </w:rPr>
              <w:t>2台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0.23</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0.46</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r>
    </w:tbl>
    <w:p>
      <w:pPr>
        <w:numPr>
          <w:ilvl w:val="0"/>
          <w:numId w:val="1"/>
        </w:numPr>
        <w:spacing w:line="440" w:lineRule="exact"/>
        <w:ind w:left="720" w:leftChars="0" w:firstLineChars="0"/>
        <w:rPr>
          <w:rFonts w:ascii="Times New Roman" w:hAnsi="Times New Roman"/>
          <w:b/>
          <w:bCs/>
          <w:sz w:val="24"/>
        </w:rPr>
      </w:pP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2</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3</w:t>
      </w:r>
      <w:r>
        <w:rPr>
          <w:rFonts w:ascii="Times New Roman" w:hAnsi="Times New Roman"/>
          <w:b w:val="0"/>
          <w:bCs/>
          <w:kern w:val="0"/>
          <w:sz w:val="24"/>
        </w:rPr>
        <w:t>月</w:t>
      </w:r>
      <w:r>
        <w:rPr>
          <w:rFonts w:hint="eastAsia" w:ascii="Times New Roman" w:hAnsi="Times New Roman"/>
          <w:b w:val="0"/>
          <w:bCs/>
          <w:kern w:val="0"/>
          <w:sz w:val="24"/>
          <w:lang w:val="en-US" w:eastAsia="zh-CN"/>
        </w:rPr>
        <w:t>4</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lang w:val="en-US" w:eastAsia="zh-CN"/>
        </w:rPr>
        <w:t>2</w:t>
      </w:r>
      <w:r>
        <w:rPr>
          <w:bCs/>
          <w:sz w:val="24"/>
        </w:rPr>
        <w:t>月</w:t>
      </w:r>
      <w:r>
        <w:rPr>
          <w:rFonts w:hint="eastAsia"/>
          <w:bCs/>
          <w:sz w:val="24"/>
          <w:lang w:val="en-US" w:eastAsia="zh-CN"/>
        </w:rPr>
        <w:t>25</w:t>
      </w:r>
      <w:r>
        <w:rPr>
          <w:bCs/>
          <w:sz w:val="24"/>
        </w:rPr>
        <w:t>日</w:t>
      </w:r>
      <w:bookmarkStart w:id="1" w:name="_Toc418004672"/>
      <w:r>
        <w:rPr>
          <w:color w:val="0D0D0D"/>
          <w:kern w:val="0"/>
          <w:sz w:val="24"/>
          <w:lang w:val="zh-CN"/>
        </w:rPr>
        <w:t xml:space="preserve"> </w:t>
      </w:r>
      <w:bookmarkStart w:id="2" w:name="_Toc52036323"/>
      <w:bookmarkStart w:id="3" w:name="_Toc520455380"/>
    </w:p>
    <w:p>
      <w:pPr>
        <w:pStyle w:val="43"/>
        <w:ind w:left="560" w:firstLine="0" w:firstLineChars="0"/>
        <w:contextualSpacing/>
        <w:jc w:val="left"/>
        <w:rPr>
          <w:color w:val="000000"/>
          <w:sz w:val="24"/>
        </w:rPr>
      </w:pPr>
      <w:r>
        <w:rPr>
          <w:sz w:val="36"/>
          <w:szCs w:val="36"/>
        </w:rPr>
        <w:t xml:space="preserve"> </w:t>
      </w:r>
      <w:bookmarkEnd w:id="2"/>
      <w:bookmarkEnd w:id="3"/>
    </w:p>
    <w:bookmarkEnd w:id="1"/>
    <w:p>
      <w:pPr>
        <w:widowControl/>
        <w:spacing w:line="360" w:lineRule="auto"/>
        <w:jc w:val="left"/>
        <w:rPr>
          <w:rFonts w:ascii="Times New Roman" w:hAnsi="Times New Roman"/>
          <w:b/>
          <w:kern w:val="0"/>
          <w:sz w:val="24"/>
          <w:szCs w:val="28"/>
        </w:rPr>
      </w:pPr>
      <w:bookmarkStart w:id="4" w:name="_Toc52036324"/>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zh-CN" w:eastAsia="zh-CN"/>
        </w:rPr>
        <w:t>第01包：</w:t>
      </w:r>
      <w:bookmarkStart w:id="5" w:name="_Toc350964160"/>
      <w:bookmarkStart w:id="6" w:name="_Toc233048245"/>
      <w:r>
        <w:rPr>
          <w:rFonts w:hint="eastAsia" w:asciiTheme="minorEastAsia" w:hAnsiTheme="minorEastAsia" w:eastAsiaTheme="minorEastAsia"/>
          <w:b/>
          <w:kern w:val="0"/>
          <w:sz w:val="28"/>
          <w:szCs w:val="28"/>
          <w:lang w:val="zh-CN" w:eastAsia="zh-CN"/>
        </w:rPr>
        <w:t>电热鼓风干燥箱技术参数</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▲1、电源：电压220V 频率：50Hz</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2、控温范围：RT+10—</w:t>
      </w:r>
      <w:r>
        <w:rPr>
          <w:rFonts w:hint="eastAsia" w:cs="Times New Roman"/>
          <w:kern w:val="2"/>
          <w:sz w:val="22"/>
          <w:szCs w:val="24"/>
          <w:lang w:val="en-US" w:eastAsia="zh-CN" w:bidi="ar-SA"/>
        </w:rPr>
        <w:t>3</w:t>
      </w:r>
      <w:r>
        <w:rPr>
          <w:rFonts w:hint="eastAsia" w:ascii="Calibri" w:hAnsi="Calibri" w:eastAsia="宋体" w:cs="Times New Roman"/>
          <w:kern w:val="2"/>
          <w:sz w:val="22"/>
          <w:szCs w:val="24"/>
          <w:lang w:val="zh-CN" w:eastAsia="zh-CN" w:bidi="ar-SA"/>
        </w:rPr>
        <w:t>00℃</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3、温度波动±1℃，温度均匀度：≤±2.5%</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5、定时范围：1—999分钟</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6、具有超温报警、数字显示的微电脑P.L.D温度制器。</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7、同时显示设定温度、测量温度</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▲8、箱门设有超大观察窗，采用双层钢化玻璃，可随时观察工作室内状况。</w:t>
      </w:r>
    </w:p>
    <w:p>
      <w:pPr>
        <w:keepNext w:val="0"/>
        <w:keepLines w:val="0"/>
        <w:pageBreakBefore w:val="0"/>
        <w:numPr>
          <w:ilvl w:val="0"/>
          <w:numId w:val="2"/>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外形尺寸：≤80cm*90 cm *100 cm（长*宽*高），工作室尺寸：≥55 cm *45 cm *50 cm（长*宽*高）</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en-US" w:eastAsia="zh-CN" w:bidi="ar-SA"/>
        </w:rPr>
      </w:pP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根测根扩一体机技术参数</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1、内置≥9个可供医生自行设置的程序。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2、在0.5 - 5.2Ncm范围内可设置有≥10个微调扭矩值。</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3、动态扭矩实时监控，实时显示工作时的扭矩值。</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4、自动根尖反转与停止，根尖区自动减速，防止断针。</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5、转速可以调节,参数适配市面上所有锉系统。</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6、工作模式: ≥3种。</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8、自动校准功能，可以校准弯机头的转速扭矩参数。</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▲9、适用于往复旋转和360度旋转的镍钛根管预备器械系统，内置250/30 : 210/30 : 150/30: 30/150多组往复旋转角度数据，并且参数可调整。适用于Reciproc、Waveone、 Mtwo、 Protaper 等系统。</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10、可重新设定设备出厂时内部存储的数据，记忆模式保存调整后的数据。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11、内置充电电池，锂电池≥1500mAh,充电4小时、可连续稳定工作≥4小时以上,待机时间≥1个月以上。</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12、无线根管马达。</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▲13、一体化高精度1:1弯机头,机头可340°旋转</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14、手柄内置根测功能，单独根测模式下可独立作为根测仪使用，连接根测线可实现功能与牙根尖定位仪E-PEX相同(多频自适应技术)。</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15、可通过连接根测线实现边侧边扩功能,工作时实时反馈锉针距离根尖的位置。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16、连接根测模式下，自动开启、停止功能，即进入根管口导通开始工作退出根管口停止工作。</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17、到达根尖位置自动停止/反转/减速，双重保护防止超护、断针及行成台阶，且动作止点距离根尖的长度可自行设置。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▲18、整机两年质保(包括主机及弯机头)</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第03包 义齿抛光机技术参数</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1、外形尺寸：≤68X45X444cm</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2、额定电压: 220V</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3、额定频率: 50HZ</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4、输入功率:≤ 300W</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5、最大转速: ≥3000转/分钟</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6、质保一年</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lang w:val="zh-CN"/>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kern w:val="0"/>
          <w:sz w:val="24"/>
        </w:rPr>
      </w:pPr>
      <w:r>
        <w:rPr>
          <w:rFonts w:asciiTheme="minorEastAsia" w:hAnsiTheme="minorEastAsia" w:eastAsiaTheme="minorEastAsia"/>
          <w:b/>
          <w:kern w:val="0"/>
          <w:sz w:val="24"/>
        </w:rPr>
        <w:t>二、商务要求：</w:t>
      </w:r>
    </w:p>
    <w:p>
      <w:pPr>
        <w:pStyle w:val="51"/>
        <w:keepNext w:val="0"/>
        <w:keepLines w:val="0"/>
        <w:pageBreakBefore w:val="0"/>
        <w:widowControl/>
        <w:numPr>
          <w:ilvl w:val="0"/>
          <w:numId w:val="3"/>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交货期：签订合同后2</w:t>
      </w:r>
      <w:r>
        <w:rPr>
          <w:rFonts w:hint="eastAsia" w:asciiTheme="minorEastAsia" w:hAnsiTheme="minorEastAsia" w:eastAsiaTheme="minorEastAsia"/>
          <w:kern w:val="13"/>
          <w:sz w:val="24"/>
        </w:rPr>
        <w:t>0日</w:t>
      </w:r>
      <w:r>
        <w:rPr>
          <w:rFonts w:asciiTheme="minorEastAsia" w:hAnsiTheme="minorEastAsia" w:eastAsiaTheme="minorEastAsia"/>
          <w:kern w:val="13"/>
          <w:sz w:val="24"/>
        </w:rPr>
        <w:t>内。</w:t>
      </w:r>
    </w:p>
    <w:p>
      <w:pPr>
        <w:pStyle w:val="51"/>
        <w:keepNext w:val="0"/>
        <w:keepLines w:val="0"/>
        <w:pageBreakBefore w:val="0"/>
        <w:widowControl/>
        <w:numPr>
          <w:ilvl w:val="0"/>
          <w:numId w:val="3"/>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质保期：第</w:t>
      </w:r>
      <w:r>
        <w:rPr>
          <w:rFonts w:hint="eastAsia" w:asciiTheme="minorEastAsia" w:hAnsiTheme="minorEastAsia" w:eastAsiaTheme="minorEastAsia"/>
          <w:kern w:val="13"/>
          <w:sz w:val="24"/>
          <w:lang w:val="en-US" w:eastAsia="zh-CN"/>
        </w:rPr>
        <w:t>01包、03包：</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02包：</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2</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sz w:val="24"/>
          <w:lang w:eastAsia="zh-CN"/>
        </w:rPr>
        <w:t>。</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center"/>
        <w:rPr>
          <w:rFonts w:ascii="Times New Roman" w:hAnsi="Times New Roman"/>
          <w:sz w:val="36"/>
          <w:szCs w:val="36"/>
        </w:rPr>
      </w:pPr>
      <w:bookmarkStart w:id="7" w:name="_Toc52036325"/>
      <w:bookmarkStart w:id="8" w:name="_Toc520455383"/>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4051808"/>
      <w:bookmarkStart w:id="26" w:name="_Toc40447270"/>
      <w:bookmarkStart w:id="27" w:name="_Toc52036329"/>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配件及耗材</w:t>
      </w:r>
      <w:r>
        <w:rPr>
          <w:rFonts w:ascii="Times New Roman" w:hAnsi="Times New Roman" w:eastAsia="黑体"/>
          <w:b/>
          <w:sz w:val="32"/>
          <w:szCs w:val="32"/>
        </w:rPr>
        <w:t>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48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080"/>
        <w:gridCol w:w="1408"/>
        <w:gridCol w:w="1237"/>
        <w:gridCol w:w="1041"/>
        <w:gridCol w:w="22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51"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408" w:type="dxa"/>
            <w:vAlign w:val="center"/>
          </w:tcPr>
          <w:p>
            <w:pPr>
              <w:spacing w:beforeLines="50" w:afterLines="50"/>
              <w:ind w:left="-105" w:leftChars="-50" w:right="-105" w:rightChars="-50"/>
              <w:jc w:val="center"/>
              <w:rPr>
                <w:rFonts w:hint="eastAsia" w:ascii="Times New Roman" w:hAnsi="Times New Roman" w:eastAsia="宋体"/>
                <w:b/>
                <w:sz w:val="24"/>
                <w:lang w:eastAsia="zh-CN"/>
              </w:rPr>
            </w:pPr>
            <w:r>
              <w:rPr>
                <w:rFonts w:hint="eastAsia" w:ascii="Times New Roman" w:hAnsi="Times New Roman"/>
                <w:b/>
                <w:sz w:val="24"/>
                <w:lang w:eastAsia="zh-CN"/>
              </w:rPr>
              <w:t>配件及耗材名称</w:t>
            </w:r>
          </w:p>
        </w:tc>
        <w:tc>
          <w:tcPr>
            <w:tcW w:w="1237" w:type="dxa"/>
            <w:vAlign w:val="center"/>
          </w:tcPr>
          <w:p>
            <w:pPr>
              <w:spacing w:beforeLines="50" w:afterLines="50"/>
              <w:ind w:left="-105" w:leftChars="-50" w:right="-105" w:rightChars="-50"/>
              <w:jc w:val="center"/>
              <w:rPr>
                <w:rFonts w:ascii="Times New Roman" w:hAnsi="Times New Roman" w:eastAsia="宋体" w:cs="Times New Roman"/>
                <w:b/>
                <w:kern w:val="2"/>
                <w:sz w:val="24"/>
                <w:szCs w:val="24"/>
                <w:lang w:val="en-US" w:eastAsia="zh-CN" w:bidi="ar-SA"/>
              </w:rPr>
            </w:pPr>
            <w:r>
              <w:rPr>
                <w:rFonts w:ascii="Times New Roman" w:hAnsi="Times New Roman"/>
                <w:b/>
                <w:sz w:val="24"/>
              </w:rPr>
              <w:t>规格型号</w:t>
            </w:r>
          </w:p>
        </w:tc>
        <w:tc>
          <w:tcPr>
            <w:tcW w:w="1041"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2297"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bl>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完全符合招标文件要求没有负偏离得60</w:t>
            </w:r>
            <w:r>
              <w:rPr>
                <w:rFonts w:ascii="宋体" w:hAnsi="宋体"/>
                <w:szCs w:val="21"/>
              </w:rPr>
              <w:t>分；星号条款(标注▲)的技术参数，一条不满足扣</w:t>
            </w:r>
            <w:r>
              <w:rPr>
                <w:rFonts w:hint="eastAsia" w:ascii="宋体" w:hAnsi="宋体"/>
                <w:szCs w:val="21"/>
              </w:rPr>
              <w:t>5</w:t>
            </w:r>
            <w:r>
              <w:rPr>
                <w:rFonts w:ascii="宋体" w:hAnsi="宋体"/>
                <w:szCs w:val="21"/>
              </w:rPr>
              <w:t>分，非星号条款的技术参数，一条不满足扣</w:t>
            </w:r>
            <w:r>
              <w:rPr>
                <w:rFonts w:hint="eastAsia" w:ascii="宋体" w:hAnsi="宋体"/>
                <w:szCs w:val="21"/>
              </w:rPr>
              <w:t>2</w:t>
            </w:r>
            <w:r>
              <w:rPr>
                <w:rFonts w:ascii="宋体" w:hAnsi="宋体"/>
                <w:szCs w:val="21"/>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ascii="宋体" w:hAnsi="宋体"/>
                <w:szCs w:val="21"/>
              </w:rPr>
              <w:t>▲</w:t>
            </w:r>
            <w:r>
              <w:rPr>
                <w:rFonts w:hint="eastAsia" w:ascii="宋体" w:hAnsi="宋体"/>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年以来业绩计算，单项合同一个得0.5分，最多得</w:t>
            </w:r>
            <w:r>
              <w:rPr>
                <w:rFonts w:hint="eastAsia" w:ascii="宋体" w:hAnsi="宋体"/>
                <w:szCs w:val="21"/>
              </w:rPr>
              <w:t>3</w:t>
            </w:r>
            <w:r>
              <w:rPr>
                <w:rFonts w:ascii="宋体" w:hAnsi="宋体"/>
                <w:szCs w:val="21"/>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类似业绩指：同品牌同型号设备销售业绩。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rPr>
            </w:pPr>
            <w:r>
              <w:rPr>
                <w:rFonts w:hint="eastAsia" w:ascii="宋体" w:hAnsi="宋体"/>
                <w:bCs/>
                <w:szCs w:val="21"/>
                <w:lang w:val="en-US" w:eastAsia="zh-CN"/>
              </w:rPr>
              <w:t>21</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0" w:lineRule="atLeast"/>
              <w:rPr>
                <w:rFonts w:ascii="宋体" w:hAnsi="宋体"/>
                <w:szCs w:val="21"/>
              </w:rPr>
            </w:pPr>
            <w:r>
              <w:rPr>
                <w:rFonts w:hint="eastAsia" w:ascii="宋体" w:hAnsi="宋体"/>
                <w:szCs w:val="21"/>
              </w:rPr>
              <w:t>投标人提供完善的服务方案,完全符合招标文件商务要求的得</w:t>
            </w:r>
            <w:r>
              <w:rPr>
                <w:rFonts w:hint="eastAsia" w:ascii="宋体" w:hAnsi="宋体"/>
                <w:szCs w:val="21"/>
                <w:lang w:val="en-US" w:eastAsia="zh-CN"/>
              </w:rPr>
              <w:t>6</w:t>
            </w:r>
            <w:r>
              <w:rPr>
                <w:rFonts w:ascii="宋体" w:hAnsi="宋体"/>
                <w:szCs w:val="21"/>
              </w:rPr>
              <w:t>分；每有一项缺项漏项的扣2分，扣完为止；每有一项阐述不清、描述不明、描述错误得扣1分。</w:t>
            </w:r>
          </w:p>
          <w:p>
            <w:pPr>
              <w:numPr>
                <w:ilvl w:val="0"/>
                <w:numId w:val="4"/>
              </w:numPr>
              <w:spacing w:line="0" w:lineRule="atLeast"/>
              <w:rPr>
                <w:rFonts w:hint="default" w:ascii="宋体" w:hAnsi="宋体"/>
                <w:szCs w:val="21"/>
                <w:lang w:val="en-US"/>
              </w:rPr>
            </w:pPr>
            <w:r>
              <w:rPr>
                <w:rFonts w:hint="eastAsia" w:ascii="宋体" w:hAnsi="宋体"/>
                <w:szCs w:val="21"/>
                <w:lang w:val="en-US" w:eastAsia="zh-CN"/>
              </w:rPr>
              <w:t>2</w:t>
            </w:r>
            <w:r>
              <w:rPr>
                <w:rFonts w:hint="eastAsia" w:ascii="宋体" w:hAnsi="宋体"/>
                <w:szCs w:val="21"/>
                <w:lang w:eastAsia="zh-CN"/>
              </w:rPr>
              <w:t>配件及耗材价格最低则得</w:t>
            </w:r>
            <w:r>
              <w:rPr>
                <w:rFonts w:hint="eastAsia" w:ascii="宋体" w:hAnsi="宋体"/>
                <w:szCs w:val="21"/>
                <w:lang w:val="en-US" w:eastAsia="zh-CN"/>
              </w:rPr>
              <w:t>8分，其他投标报价为</w:t>
            </w:r>
            <w:r>
              <w:rPr>
                <w:rFonts w:ascii="宋体" w:hAnsi="宋体"/>
                <w:szCs w:val="21"/>
              </w:rPr>
              <w:t>（基准价／投标报价）×</w:t>
            </w:r>
            <w:r>
              <w:rPr>
                <w:rFonts w:hint="eastAsia" w:ascii="宋体" w:hAnsi="宋体"/>
                <w:szCs w:val="21"/>
                <w:lang w:val="en-US" w:eastAsia="zh-CN"/>
              </w:rPr>
              <w:t>8</w:t>
            </w:r>
            <w:r>
              <w:rPr>
                <w:rFonts w:ascii="宋体" w:hAnsi="宋体"/>
                <w:szCs w:val="21"/>
              </w:rPr>
              <w:t>（保留小数点后两位，四舍五入）。</w:t>
            </w:r>
            <w:r>
              <w:rPr>
                <w:rFonts w:hint="eastAsia" w:ascii="宋体" w:hAnsi="宋体"/>
                <w:szCs w:val="21"/>
                <w:lang w:val="en-US" w:eastAsia="zh-CN"/>
              </w:rPr>
              <w:t>3、</w:t>
            </w:r>
            <w:r>
              <w:rPr>
                <w:rFonts w:hint="eastAsia" w:ascii="宋体" w:hAnsi="宋体"/>
                <w:szCs w:val="21"/>
                <w:lang w:eastAsia="zh-CN"/>
              </w:rPr>
              <w:t>配件及耗材保用期限、供货时间最优者得</w:t>
            </w:r>
            <w:r>
              <w:rPr>
                <w:rFonts w:hint="eastAsia" w:ascii="宋体" w:hAnsi="宋体"/>
                <w:szCs w:val="21"/>
                <w:lang w:val="en-US" w:eastAsia="zh-CN"/>
              </w:rPr>
              <w:t>7分，第二名得5分，第三名得3分，第四名得1分，最低得0分。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提供售后服务方案和配件及耗材保用期限、供货时间承诺书并加盖投标人的公章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投标文件的规范性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投标文件制作规范，没有细微偏差情形的得</w:t>
            </w:r>
            <w:r>
              <w:rPr>
                <w:rFonts w:ascii="宋体" w:hAnsi="宋体"/>
                <w:szCs w:val="21"/>
              </w:rPr>
              <w:t>1分；有一项细微偏差扣0.5分，直至该项分值扣完为止。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49FF1AA"/>
    <w:multiLevelType w:val="singleLevel"/>
    <w:tmpl w:val="649FF1AA"/>
    <w:lvl w:ilvl="0" w:tentative="0">
      <w:start w:val="1"/>
      <w:numFmt w:val="decimal"/>
      <w:suff w:val="nothing"/>
      <w:lvlText w:val="%1、"/>
      <w:lvlJc w:val="left"/>
    </w:lvl>
  </w:abstractNum>
  <w:abstractNum w:abstractNumId="2">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9D76FE2"/>
    <w:multiLevelType w:val="singleLevel"/>
    <w:tmpl w:val="79D76FE2"/>
    <w:lvl w:ilvl="0" w:tentative="0">
      <w:start w:val="9"/>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8C97839"/>
    <w:rsid w:val="0AFA5A96"/>
    <w:rsid w:val="0BEC27EB"/>
    <w:rsid w:val="0C145D26"/>
    <w:rsid w:val="0E7F1957"/>
    <w:rsid w:val="10EA7A01"/>
    <w:rsid w:val="114D3229"/>
    <w:rsid w:val="11824BD8"/>
    <w:rsid w:val="119B06CB"/>
    <w:rsid w:val="15D10E6D"/>
    <w:rsid w:val="17122347"/>
    <w:rsid w:val="1F2324A2"/>
    <w:rsid w:val="1FDB6E0A"/>
    <w:rsid w:val="20A2053B"/>
    <w:rsid w:val="247200F9"/>
    <w:rsid w:val="25054C8A"/>
    <w:rsid w:val="29A7364C"/>
    <w:rsid w:val="2A092A55"/>
    <w:rsid w:val="2FB70420"/>
    <w:rsid w:val="31BA366F"/>
    <w:rsid w:val="336D632F"/>
    <w:rsid w:val="33D16649"/>
    <w:rsid w:val="36E42DAC"/>
    <w:rsid w:val="4B25479A"/>
    <w:rsid w:val="4C2C6594"/>
    <w:rsid w:val="57AD55CD"/>
    <w:rsid w:val="58BA1F78"/>
    <w:rsid w:val="5A805270"/>
    <w:rsid w:val="5AAD383C"/>
    <w:rsid w:val="5DF647C9"/>
    <w:rsid w:val="68B977C1"/>
    <w:rsid w:val="69E4351C"/>
    <w:rsid w:val="6AD52003"/>
    <w:rsid w:val="6C320399"/>
    <w:rsid w:val="6D840FE7"/>
    <w:rsid w:val="6DE57B4B"/>
    <w:rsid w:val="6F833AC6"/>
    <w:rsid w:val="708E73B5"/>
    <w:rsid w:val="72B059E8"/>
    <w:rsid w:val="732C647B"/>
    <w:rsid w:val="7516331A"/>
    <w:rsid w:val="797B0CA9"/>
    <w:rsid w:val="7AB7598A"/>
    <w:rsid w:val="7AC573E4"/>
    <w:rsid w:val="7C3F1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116</TotalTime>
  <ScaleCrop>false</ScaleCrop>
  <LinksUpToDate>false</LinksUpToDate>
  <CharactersWithSpaces>14408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2022-02-25T01:59:02Z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