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2"/>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皮肤分析系统</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皮肤分析系统</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eastAsia="zh-CN"/>
        </w:rPr>
        <w:t>皮肤分析系统</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4"/>
        <w:gridCol w:w="1050"/>
        <w:gridCol w:w="2237"/>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150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153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0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皮肤分析系统</w:t>
            </w:r>
          </w:p>
        </w:tc>
        <w:tc>
          <w:tcPr>
            <w:tcW w:w="62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13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28</w:t>
            </w:r>
          </w:p>
        </w:tc>
        <w:tc>
          <w:tcPr>
            <w:tcW w:w="153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b w:val="0"/>
          <w:bCs w:val="0"/>
          <w:color w:val="auto"/>
          <w:sz w:val="24"/>
        </w:rPr>
        <w:t>20</w:t>
      </w:r>
      <w:r>
        <w:rPr>
          <w:rFonts w:ascii="Times New Roman" w:hAnsi="Times New Roman"/>
          <w:color w:val="auto"/>
          <w:sz w:val="24"/>
        </w:rPr>
        <w:t>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13</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15</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18</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19</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hint="eastAsia" w:ascii="Times New Roman" w:hAnsi="Times New Roman" w:eastAsia="宋体"/>
          <w:b/>
          <w:color w:val="auto"/>
          <w:kern w:val="0"/>
          <w:sz w:val="24"/>
          <w:lang w:eastAsia="zh-CN"/>
        </w:rPr>
      </w:pPr>
      <w:r>
        <w:rPr>
          <w:rFonts w:hint="eastAsia" w:ascii="Times New Roman" w:hAnsi="Times New Roman"/>
          <w:b/>
          <w:bCs/>
          <w:color w:val="auto"/>
          <w:sz w:val="24"/>
        </w:rPr>
        <w:t>九、比选文件详见附件</w:t>
      </w:r>
      <w:r>
        <w:rPr>
          <w:rFonts w:hint="eastAsia" w:ascii="Times New Roman" w:hAnsi="Times New Roman"/>
          <w:b/>
          <w:bCs/>
          <w:color w:val="auto"/>
          <w:sz w:val="24"/>
          <w:lang w:eastAsia="zh-CN"/>
        </w:rPr>
        <w:t>。</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12</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关于皮肤分析系统采购的比选文件</w:t>
      </w:r>
    </w:p>
    <w:p>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经医院研究决定，采购</w:t>
      </w:r>
      <w:r>
        <w:rPr>
          <w:rFonts w:hint="eastAsia" w:ascii="Times New Roman" w:hAnsi="Times New Roman"/>
          <w:color w:val="auto"/>
          <w:sz w:val="24"/>
          <w:lang w:eastAsia="zh-CN"/>
        </w:rPr>
        <w:t>皮肤分析系统</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皮肤分析系统</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1039"/>
        <w:gridCol w:w="2677"/>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9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67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预算</w:t>
            </w:r>
            <w:r>
              <w:rPr>
                <w:rFonts w:ascii="Times New Roman" w:hAnsi="Times New Roman"/>
                <w:b/>
                <w:color w:val="auto"/>
                <w:sz w:val="24"/>
              </w:rPr>
              <w:t>总价</w:t>
            </w:r>
            <w:r>
              <w:rPr>
                <w:rFonts w:hint="eastAsia" w:ascii="Times New Roman" w:hAnsi="Times New Roman"/>
                <w:b/>
                <w:color w:val="auto"/>
                <w:sz w:val="24"/>
              </w:rPr>
              <w:t>（万元）</w:t>
            </w:r>
          </w:p>
        </w:tc>
        <w:tc>
          <w:tcPr>
            <w:tcW w:w="24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皮肤分析系统</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26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28</w:t>
            </w:r>
          </w:p>
        </w:tc>
        <w:tc>
          <w:tcPr>
            <w:tcW w:w="24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是</w:t>
            </w: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hint="eastAsia" w:ascii="Times New Roman" w:hAnsi="Times New Roman" w:eastAsia="宋体"/>
          <w:color w:val="auto"/>
          <w:kern w:val="0"/>
          <w:sz w:val="24"/>
          <w:lang w:val="en-US" w:eastAsia="zh-CN"/>
        </w:rPr>
      </w:pPr>
      <w:r>
        <w:rPr>
          <w:rFonts w:ascii="Times New Roman" w:hAnsi="Times New Roman"/>
          <w:color w:val="auto"/>
          <w:kern w:val="0"/>
          <w:sz w:val="24"/>
          <w:lang w:val="zh-CN"/>
        </w:rPr>
        <w:t>6、承诺与其他供应商之间，单位负责人不为同一人而且不存在直接控股、管理关系的承诺书</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13</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15</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19</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19</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p>
    <w:p>
      <w:pPr>
        <w:rPr>
          <w:rFonts w:ascii="Times New Roman" w:hAnsi="Times New Roman"/>
          <w:b/>
          <w:color w:val="auto"/>
          <w:sz w:val="36"/>
          <w:szCs w:val="36"/>
        </w:rPr>
      </w:pPr>
      <w:bookmarkStart w:id="1" w:name="_Toc52036324"/>
      <w:r>
        <w:rPr>
          <w:rFonts w:ascii="Times New Roman" w:hAnsi="Times New Roman"/>
          <w:b/>
          <w:color w:val="auto"/>
          <w:sz w:val="36"/>
          <w:szCs w:val="36"/>
        </w:rPr>
        <w:br w:type="page"/>
      </w:r>
    </w:p>
    <w:p>
      <w:pPr>
        <w:widowControl/>
        <w:spacing w:line="360" w:lineRule="auto"/>
        <w:jc w:val="left"/>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pStyle w:val="51"/>
        <w:keepNext w:val="0"/>
        <w:keepLines w:val="0"/>
        <w:pageBreakBefore w:val="0"/>
        <w:kinsoku/>
        <w:wordWrap/>
        <w:overflowPunct/>
        <w:topLinePunct w:val="0"/>
        <w:bidi w:val="0"/>
        <w:snapToGrid/>
        <w:spacing w:line="240" w:lineRule="auto"/>
        <w:ind w:left="143" w:leftChars="68" w:firstLine="0" w:firstLineChars="0"/>
        <w:jc w:val="center"/>
        <w:textAlignment w:val="auto"/>
        <w:rPr>
          <w:rFonts w:hint="eastAsia" w:ascii="黑体" w:hAnsi="黑体" w:eastAsia="黑体"/>
          <w:b w:val="0"/>
          <w:bCs w:val="0"/>
          <w:color w:val="auto"/>
          <w:sz w:val="32"/>
        </w:rPr>
      </w:pPr>
      <w:bookmarkStart w:id="2" w:name="_Toc233048245"/>
      <w:bookmarkStart w:id="3" w:name="_Toc350964160"/>
      <w:r>
        <w:rPr>
          <w:rFonts w:hint="eastAsia" w:ascii="黑体" w:hAnsi="黑体" w:eastAsia="黑体"/>
          <w:b w:val="0"/>
          <w:bCs w:val="0"/>
          <w:color w:val="auto"/>
          <w:sz w:val="32"/>
        </w:rPr>
        <w:t>皮肤分析系统技术参数</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default"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1、具有≥3种拍照光源。</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2、能自动对焦、白平衡校正。</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3、≥1800万像素。</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4、▲能检测和量化表面和深层色斑；能检和测量化血管性病变；能检测和量化皮肤皱纹；能检测和量化皮肤质地（平滑度）；能检测和量化皮肤分泌的油脂。</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5、▲能进行局部皮肤三维分析；能进行与同龄人皮肤指标对比；能检测皮肤年龄；能检测睫毛长短及数量。</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6、能检测皮肤肤色类型。</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7、能展示皮肤发展趋势。</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8、▲能模拟皮肤18-80岁的衰老情况；能模拟皮肤注射填充或提升紧致后的效果。</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9、▲RBX图像处理技术。</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10、多光谱局部或全面部放大镜功能查看皮肤状况。</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11、能作图片前后对比，能输出成普通格式照片，能编辑治疗方案和设备产品。</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12、能把数据输出成表格形式，并可打印报告（纸质版或电子版）。</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1.3交货期：签订合同后</w:t>
      </w:r>
      <w:r>
        <w:rPr>
          <w:rFonts w:hint="eastAsia" w:asciiTheme="minorEastAsia" w:hAnsiTheme="minorEastAsia" w:eastAsiaTheme="minorEastAsia"/>
          <w:color w:val="auto"/>
          <w:kern w:val="13"/>
          <w:sz w:val="24"/>
          <w:lang w:val="en-US" w:eastAsia="zh-CN"/>
        </w:rPr>
        <w:t>30</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hint="eastAsia" w:asciiTheme="minorEastAsia" w:hAnsiTheme="minorEastAsia" w:eastAsiaTheme="minorEastAsia"/>
          <w:color w:val="auto"/>
          <w:kern w:val="13"/>
          <w:sz w:val="24"/>
        </w:rPr>
        <w:t>2.1</w:t>
      </w:r>
      <w:r>
        <w:rPr>
          <w:rFonts w:hint="eastAsia" w:asciiTheme="minorEastAsia" w:hAnsiTheme="minorEastAsia" w:eastAsiaTheme="minorEastAsia"/>
          <w:color w:val="auto"/>
          <w:kern w:val="13"/>
          <w:sz w:val="24"/>
          <w:lang w:eastAsia="zh-CN"/>
        </w:rPr>
        <w:t>质保期：</w:t>
      </w:r>
      <w:r>
        <w:rPr>
          <w:rFonts w:asciiTheme="minorEastAsia" w:hAnsiTheme="minorEastAsia" w:eastAsiaTheme="minorEastAsia"/>
          <w:color w:val="auto"/>
          <w:kern w:val="13"/>
          <w:sz w:val="24"/>
        </w:rPr>
        <w:t>验收合格后</w:t>
      </w:r>
      <w:r>
        <w:rPr>
          <w:rFonts w:hint="eastAsia" w:asciiTheme="minorEastAsia" w:hAnsiTheme="minorEastAsia" w:eastAsiaTheme="minorEastAsia"/>
          <w:color w:val="auto"/>
          <w:kern w:val="13"/>
          <w:sz w:val="24"/>
          <w:lang w:eastAsia="zh-CN"/>
        </w:rPr>
        <w:t>至少</w:t>
      </w:r>
      <w:r>
        <w:rPr>
          <w:rFonts w:hint="eastAsia" w:asciiTheme="minorEastAsia" w:hAnsiTheme="minorEastAsia" w:eastAsiaTheme="minorEastAsia"/>
          <w:color w:val="auto"/>
          <w:kern w:val="13"/>
          <w:sz w:val="24"/>
          <w:lang w:val="en-US" w:eastAsia="zh-CN"/>
        </w:rPr>
        <w:t>1</w:t>
      </w:r>
      <w:r>
        <w:rPr>
          <w:rFonts w:asciiTheme="minorEastAsia" w:hAnsiTheme="minorEastAsia" w:eastAsiaTheme="minorEastAsia"/>
          <w:color w:val="auto"/>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sz w:val="24"/>
        </w:rPr>
      </w:pPr>
      <w:r>
        <w:rPr>
          <w:rFonts w:hint="eastAsia" w:asciiTheme="minorEastAsia" w:hAnsiTheme="minorEastAsia" w:eastAsiaTheme="minorEastAsia"/>
          <w:color w:val="auto"/>
          <w:kern w:val="13"/>
          <w:sz w:val="24"/>
        </w:rPr>
        <w:t>2.2</w:t>
      </w:r>
      <w:r>
        <w:rPr>
          <w:rFonts w:asciiTheme="minorEastAsia" w:hAnsiTheme="minorEastAsia" w:eastAsiaTheme="minorEastAsia"/>
          <w:color w:val="auto"/>
          <w:kern w:val="13"/>
          <w:sz w:val="24"/>
        </w:rPr>
        <w:t>在质保期内</w:t>
      </w:r>
      <w:r>
        <w:rPr>
          <w:rFonts w:hint="eastAsia" w:asciiTheme="minorEastAsia" w:hAnsiTheme="minorEastAsia" w:eastAsiaTheme="minorEastAsia"/>
          <w:color w:val="auto"/>
          <w:kern w:val="13"/>
          <w:sz w:val="24"/>
        </w:rPr>
        <w:t>，</w:t>
      </w:r>
      <w:r>
        <w:rPr>
          <w:rFonts w:asciiTheme="minorEastAsia" w:hAnsiTheme="minorEastAsia" w:eastAsiaTheme="minorEastAsia"/>
          <w:color w:val="auto"/>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sz w:val="24"/>
        </w:rPr>
        <w:t>2.3</w:t>
      </w:r>
      <w:r>
        <w:rPr>
          <w:rFonts w:asciiTheme="minorEastAsia" w:hAnsiTheme="minorEastAsia" w:eastAsiaTheme="minorEastAsia"/>
          <w:color w:val="auto"/>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color w:val="auto"/>
          <w:sz w:val="24"/>
          <w:lang w:eastAsia="zh-CN"/>
        </w:rPr>
        <w:t>。</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3.1</w:t>
      </w:r>
      <w:r>
        <w:rPr>
          <w:rFonts w:asciiTheme="minorEastAsia" w:hAnsiTheme="minorEastAsia" w:eastAsiaTheme="minorEastAsia"/>
          <w:color w:val="auto"/>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w:t>
      </w:r>
      <w:bookmarkStart w:id="49" w:name="_GoBack"/>
      <w:bookmarkEnd w:id="49"/>
      <w:r>
        <w:rPr>
          <w:rFonts w:asciiTheme="minorEastAsia" w:hAnsiTheme="minorEastAsia" w:eastAsiaTheme="minorEastAsia"/>
          <w:color w:val="auto"/>
          <w:kern w:val="13"/>
          <w:sz w:val="24"/>
        </w:rPr>
        <w:t>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bookmarkStart w:id="4" w:name="_Toc52036325"/>
      <w:bookmarkStart w:id="5" w:name="_Toc520455383"/>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2"/>
        <w:jc w:val="both"/>
        <w:rPr>
          <w:rFonts w:ascii="Times New Roman" w:hAnsi="Times New Roman"/>
          <w:color w:val="auto"/>
          <w:sz w:val="36"/>
          <w:szCs w:val="36"/>
        </w:rPr>
      </w:pPr>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4"/>
      <w:bookmarkEnd w:id="5"/>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b/>
          <w:color w:val="auto"/>
          <w:kern w:val="0"/>
          <w:sz w:val="24"/>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6" w:name="_Toc52036326"/>
      <w:bookmarkStart w:id="7" w:name="_Toc34051805"/>
      <w:bookmarkStart w:id="8" w:name="_Toc40447267"/>
      <w:bookmarkStart w:id="9" w:name="_Toc33709793"/>
      <w:bookmarkStart w:id="10" w:name="_Toc33698132"/>
      <w:r>
        <w:rPr>
          <w:rFonts w:ascii="Times New Roman" w:hAnsi="Times New Roman" w:eastAsia="黑体"/>
          <w:b/>
          <w:color w:val="auto"/>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1" w:name="_Toc33698133"/>
      <w:bookmarkStart w:id="12" w:name="_Toc52036327"/>
      <w:bookmarkStart w:id="13" w:name="_Toc40447268"/>
      <w:bookmarkStart w:id="14" w:name="_Toc33709794"/>
      <w:bookmarkStart w:id="15" w:name="_Toc34051806"/>
      <w:r>
        <w:rPr>
          <w:rFonts w:ascii="Times New Roman" w:hAnsi="Times New Roman" w:eastAsia="黑体"/>
          <w:b/>
          <w:color w:val="auto"/>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6" w:name="_Toc33709795"/>
      <w:bookmarkStart w:id="17" w:name="_Toc52036328"/>
      <w:bookmarkStart w:id="18" w:name="_Toc34051807"/>
      <w:bookmarkStart w:id="19" w:name="_Toc33698134"/>
      <w:bookmarkStart w:id="20" w:name="_Toc40447269"/>
      <w:r>
        <w:rPr>
          <w:rFonts w:ascii="Times New Roman" w:hAnsi="Times New Roman" w:eastAsia="黑体"/>
          <w:b/>
          <w:color w:val="auto"/>
          <w:kern w:val="0"/>
          <w:sz w:val="32"/>
          <w:szCs w:val="32"/>
        </w:rPr>
        <w:t>三、承诺函</w:t>
      </w:r>
      <w:bookmarkEnd w:id="16"/>
      <w:bookmarkEnd w:id="17"/>
      <w:bookmarkEnd w:id="18"/>
      <w:bookmarkEnd w:id="19"/>
      <w:bookmarkEnd w:id="20"/>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1" w:name="_Toc34051808"/>
      <w:bookmarkStart w:id="22" w:name="_Toc33698135"/>
      <w:bookmarkStart w:id="23" w:name="_Toc52036329"/>
      <w:bookmarkStart w:id="24" w:name="_Toc40447270"/>
      <w:bookmarkStart w:id="25" w:name="_Toc33709796"/>
      <w:r>
        <w:rPr>
          <w:rFonts w:ascii="Times New Roman" w:hAnsi="Times New Roman" w:eastAsia="黑体"/>
          <w:b/>
          <w:color w:val="auto"/>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6" w:name="_Toc436404120"/>
      <w:bookmarkStart w:id="27" w:name="_Toc436410129"/>
      <w:bookmarkStart w:id="28" w:name="_Toc436820890"/>
      <w:bookmarkStart w:id="29" w:name="_Toc307564880"/>
      <w:bookmarkStart w:id="30" w:name="_Toc436385992"/>
      <w:r>
        <w:rPr>
          <w:rFonts w:ascii="Times New Roman" w:hAnsi="Times New Roman"/>
          <w:color w:val="auto"/>
          <w:kern w:val="0"/>
          <w:sz w:val="24"/>
          <w:szCs w:val="20"/>
        </w:rPr>
        <w:br w:type="page"/>
      </w:r>
      <w:bookmarkEnd w:id="26"/>
      <w:bookmarkEnd w:id="27"/>
      <w:bookmarkEnd w:id="28"/>
      <w:bookmarkEnd w:id="29"/>
      <w:bookmarkEnd w:id="30"/>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1" w:name="_Toc503987183"/>
      <w:bookmarkStart w:id="32" w:name="_Toc503987293"/>
      <w:bookmarkStart w:id="33" w:name="_Toc503986971"/>
      <w:bookmarkStart w:id="34" w:name="_Toc503987104"/>
      <w:bookmarkStart w:id="35" w:name="_Toc503986838"/>
      <w:bookmarkStart w:id="36" w:name="_Toc503986415"/>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37" w:name="_Toc34051809"/>
      <w:bookmarkStart w:id="38" w:name="_Toc40447271"/>
      <w:bookmarkStart w:id="39" w:name="_Toc52036330"/>
      <w:bookmarkStart w:id="40" w:name="_Toc33709797"/>
      <w:bookmarkStart w:id="41" w:name="_Toc33698136"/>
      <w:r>
        <w:rPr>
          <w:rFonts w:ascii="Times New Roman" w:hAnsi="Times New Roman" w:eastAsia="黑体"/>
          <w:b/>
          <w:color w:val="auto"/>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2" w:name="_Toc52036331"/>
      <w:bookmarkStart w:id="43" w:name="_Toc34051810"/>
      <w:bookmarkStart w:id="44" w:name="_Toc40447272"/>
      <w:bookmarkStart w:id="45" w:name="_Toc33698137"/>
      <w:bookmarkStart w:id="46" w:name="_Toc33709798"/>
      <w:r>
        <w:rPr>
          <w:rFonts w:ascii="Times New Roman" w:hAnsi="Times New Roman" w:eastAsia="黑体"/>
          <w:b/>
          <w:color w:val="auto"/>
          <w:kern w:val="0"/>
          <w:sz w:val="32"/>
          <w:szCs w:val="32"/>
        </w:rPr>
        <w:t>九、知识产权承诺函</w:t>
      </w:r>
      <w:bookmarkEnd w:id="42"/>
      <w:bookmarkEnd w:id="43"/>
      <w:bookmarkEnd w:id="44"/>
      <w:bookmarkEnd w:id="45"/>
      <w:bookmarkEnd w:id="46"/>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47"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47"/>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48"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48"/>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2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2ED631F"/>
    <w:rsid w:val="03950B2C"/>
    <w:rsid w:val="0AFA5A96"/>
    <w:rsid w:val="0B3A0F6A"/>
    <w:rsid w:val="0DAC4D70"/>
    <w:rsid w:val="0E677033"/>
    <w:rsid w:val="0E7F1957"/>
    <w:rsid w:val="11870C27"/>
    <w:rsid w:val="16691706"/>
    <w:rsid w:val="17006A33"/>
    <w:rsid w:val="17122347"/>
    <w:rsid w:val="1B4D05AA"/>
    <w:rsid w:val="1E9B0DFF"/>
    <w:rsid w:val="1F2324A2"/>
    <w:rsid w:val="20A2053B"/>
    <w:rsid w:val="20D54F08"/>
    <w:rsid w:val="247F6619"/>
    <w:rsid w:val="24942439"/>
    <w:rsid w:val="257E01C7"/>
    <w:rsid w:val="29A7364C"/>
    <w:rsid w:val="2A092A55"/>
    <w:rsid w:val="2BE165BF"/>
    <w:rsid w:val="2FB70420"/>
    <w:rsid w:val="300F4D35"/>
    <w:rsid w:val="33D16649"/>
    <w:rsid w:val="35DF103A"/>
    <w:rsid w:val="3A10628D"/>
    <w:rsid w:val="3BF758E5"/>
    <w:rsid w:val="416C156F"/>
    <w:rsid w:val="468A7D4D"/>
    <w:rsid w:val="479240E4"/>
    <w:rsid w:val="4B19363C"/>
    <w:rsid w:val="4C2C6594"/>
    <w:rsid w:val="508E3344"/>
    <w:rsid w:val="50BF6F9A"/>
    <w:rsid w:val="50D15CF8"/>
    <w:rsid w:val="51066F16"/>
    <w:rsid w:val="58BA1F78"/>
    <w:rsid w:val="598257FF"/>
    <w:rsid w:val="5AAD383C"/>
    <w:rsid w:val="5DEF0CB7"/>
    <w:rsid w:val="5EBA0F8E"/>
    <w:rsid w:val="611E7ED2"/>
    <w:rsid w:val="62D11BF0"/>
    <w:rsid w:val="659F01D8"/>
    <w:rsid w:val="68B977C1"/>
    <w:rsid w:val="69E4351C"/>
    <w:rsid w:val="6A4F2F1A"/>
    <w:rsid w:val="6B8A20A2"/>
    <w:rsid w:val="6C320399"/>
    <w:rsid w:val="6F514ADE"/>
    <w:rsid w:val="6F833AC6"/>
    <w:rsid w:val="72B059E8"/>
    <w:rsid w:val="732C647B"/>
    <w:rsid w:val="73BA6E81"/>
    <w:rsid w:val="77242776"/>
    <w:rsid w:val="78F61C8E"/>
    <w:rsid w:val="79CB4C66"/>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7670</Words>
  <Characters>7903</Characters>
  <Lines>102</Lines>
  <Paragraphs>28</Paragraphs>
  <TotalTime>31</TotalTime>
  <ScaleCrop>false</ScaleCrop>
  <LinksUpToDate>false</LinksUpToDate>
  <CharactersWithSpaces>9459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2022-04-12T07:37:15Z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