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color w:val="auto"/>
          <w:sz w:val="36"/>
          <w:szCs w:val="36"/>
        </w:rPr>
      </w:pPr>
      <w:bookmarkStart w:id="0" w:name="_Toc52036320"/>
      <w:r>
        <w:rPr>
          <w:rFonts w:hint="eastAsia" w:ascii="Times New Roman" w:hAnsi="Times New Roman"/>
          <w:color w:val="auto"/>
          <w:sz w:val="36"/>
          <w:szCs w:val="36"/>
        </w:rPr>
        <w:t>三台县人民医院</w:t>
      </w:r>
    </w:p>
    <w:p>
      <w:pPr>
        <w:pStyle w:val="3"/>
        <w:spacing w:before="0" w:after="0" w:line="360" w:lineRule="auto"/>
        <w:jc w:val="center"/>
        <w:rPr>
          <w:rFonts w:ascii="Times New Roman" w:hAnsi="Times New Roman"/>
          <w:color w:val="auto"/>
          <w:sz w:val="36"/>
          <w:szCs w:val="36"/>
        </w:rPr>
      </w:pPr>
      <w:r>
        <w:rPr>
          <w:rFonts w:hint="eastAsia" w:ascii="Times New Roman" w:hAnsi="Times New Roman"/>
          <w:color w:val="auto"/>
          <w:sz w:val="36"/>
          <w:szCs w:val="36"/>
        </w:rPr>
        <w:t>关于</w:t>
      </w:r>
      <w:r>
        <w:rPr>
          <w:rFonts w:hint="eastAsia" w:ascii="Times New Roman" w:hAnsi="Times New Roman"/>
          <w:color w:val="auto"/>
          <w:sz w:val="36"/>
          <w:szCs w:val="36"/>
          <w:lang w:eastAsia="zh-CN"/>
        </w:rPr>
        <w:t>关节镜微创手术器械</w:t>
      </w:r>
      <w:r>
        <w:rPr>
          <w:rFonts w:hint="eastAsia" w:ascii="Times New Roman" w:hAnsi="Times New Roman"/>
          <w:color w:val="auto"/>
          <w:sz w:val="36"/>
          <w:szCs w:val="36"/>
        </w:rPr>
        <w:t>的采购公告（第二次）</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bCs/>
          <w:color w:val="auto"/>
          <w:sz w:val="24"/>
          <w:lang w:eastAsia="zh-CN"/>
        </w:rPr>
        <w:t>关节镜微创手术器械</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bCs/>
          <w:color w:val="auto"/>
          <w:sz w:val="24"/>
          <w:lang w:eastAsia="zh-CN"/>
        </w:rPr>
        <w:t>关节镜微创手术器械</w:t>
      </w:r>
      <w:r>
        <w:rPr>
          <w:rFonts w:ascii="Times New Roman" w:hAnsi="Times New Roman"/>
          <w:bCs/>
          <w:color w:val="auto"/>
          <w:sz w:val="24"/>
        </w:rPr>
        <w:t>采购项目</w:t>
      </w:r>
      <w:r>
        <w:rPr>
          <w:rFonts w:hint="eastAsia" w:ascii="Times New Roman" w:hAnsi="Times New Roman"/>
          <w:bCs/>
          <w:color w:val="auto"/>
          <w:sz w:val="24"/>
        </w:rPr>
        <w:t>（第二次）</w:t>
      </w:r>
      <w:r>
        <w:rPr>
          <w:rFonts w:ascii="Times New Roman" w:hAnsi="Times New Roman"/>
          <w:bCs/>
          <w:color w:val="auto"/>
          <w:sz w:val="24"/>
        </w:rPr>
        <w:t>。</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51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849"/>
        <w:gridCol w:w="2050"/>
        <w:gridCol w:w="229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050" w:type="dxa"/>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r>
              <w:rPr>
                <w:rFonts w:hint="eastAsia" w:ascii="Times New Roman" w:hAnsi="Times New Roman"/>
                <w:b/>
                <w:color w:val="auto"/>
                <w:sz w:val="24"/>
              </w:rPr>
              <w:t>（万元）</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4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关节镜微创手术器械</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1套</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16</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18</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20</w:t>
      </w:r>
      <w:r>
        <w:rPr>
          <w:rFonts w:hint="eastAsia" w:ascii="Times New Roman" w:hAnsi="Times New Roman"/>
          <w:color w:val="auto"/>
          <w:sz w:val="24"/>
        </w:rPr>
        <w:t>日8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lang w:val="en-US" w:eastAsia="zh-CN"/>
        </w:rPr>
        <w:t>3</w:t>
      </w:r>
      <w:r>
        <w:rPr>
          <w:rFonts w:ascii="Times New Roman" w:hAnsi="Times New Roman"/>
          <w:color w:val="auto"/>
          <w:sz w:val="24"/>
        </w:rPr>
        <w:t>0～1</w:t>
      </w:r>
      <w:r>
        <w:rPr>
          <w:rFonts w:hint="eastAsia" w:ascii="Times New Roman" w:hAnsi="Times New Roman"/>
          <w:color w:val="auto"/>
          <w:sz w:val="24"/>
          <w:lang w:val="en-US" w:eastAsia="zh-CN"/>
        </w:rPr>
        <w:t>8</w:t>
      </w:r>
      <w:r>
        <w:rPr>
          <w:rFonts w:ascii="Times New Roman" w:hAnsi="Times New Roman"/>
          <w:color w:val="auto"/>
          <w:sz w:val="24"/>
        </w:rPr>
        <w:t>:</w:t>
      </w:r>
      <w:r>
        <w:rPr>
          <w:rFonts w:hint="eastAsia" w:ascii="Times New Roman" w:hAnsi="Times New Roman"/>
          <w:color w:val="auto"/>
          <w:sz w:val="24"/>
          <w:lang w:val="en-US" w:eastAsia="zh-CN"/>
        </w:rPr>
        <w:t>0</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25</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rPr>
        <w:t>一式两份（</w:t>
      </w:r>
      <w:r>
        <w:rPr>
          <w:rFonts w:hint="eastAsia" w:ascii="Times New Roman" w:hAnsi="Times New Roman"/>
          <w:b/>
          <w:bCs/>
          <w:color w:val="auto"/>
          <w:kern w:val="0"/>
          <w:sz w:val="24"/>
        </w:rPr>
        <w:t>一正一副，密封</w:t>
      </w:r>
      <w:r>
        <w:rPr>
          <w:rFonts w:hint="eastAsia" w:ascii="Times New Roman" w:hAnsi="Times New Roman"/>
          <w:color w:val="auto"/>
          <w:kern w:val="0"/>
          <w:sz w:val="24"/>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25</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6</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bookmarkStart w:id="49" w:name="_GoBack"/>
      <w:bookmarkEnd w:id="49"/>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bCs/>
          <w:color w:val="auto"/>
          <w:sz w:val="24"/>
        </w:rPr>
        <w:t>九、比选文件详见附件</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17</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3"/>
        <w:spacing w:before="0" w:after="0" w:line="360" w:lineRule="auto"/>
        <w:jc w:val="center"/>
        <w:rPr>
          <w:rFonts w:hint="eastAsia" w:ascii="Times New Roman" w:hAnsi="Times New Roman"/>
          <w:color w:val="auto"/>
          <w:sz w:val="36"/>
          <w:szCs w:val="36"/>
          <w:lang w:eastAsia="zh-CN"/>
        </w:rPr>
      </w:pPr>
      <w:r>
        <w:rPr>
          <w:rFonts w:hint="eastAsia" w:ascii="Times New Roman" w:hAnsi="Times New Roman"/>
          <w:color w:val="auto"/>
          <w:sz w:val="36"/>
          <w:szCs w:val="36"/>
          <w:lang w:eastAsia="zh-CN"/>
        </w:rPr>
        <w:t>三台县人民医院</w:t>
      </w:r>
    </w:p>
    <w:p>
      <w:pPr>
        <w:pStyle w:val="3"/>
        <w:spacing w:before="0" w:after="0" w:line="360" w:lineRule="auto"/>
        <w:jc w:val="center"/>
        <w:rPr>
          <w:rFonts w:hint="eastAsia" w:ascii="Times New Roman" w:hAnsi="Times New Roman"/>
          <w:color w:val="auto"/>
          <w:sz w:val="36"/>
          <w:szCs w:val="36"/>
          <w:lang w:eastAsia="zh-CN"/>
        </w:rPr>
      </w:pPr>
      <w:r>
        <w:rPr>
          <w:rFonts w:hint="eastAsia" w:ascii="Times New Roman" w:hAnsi="Times New Roman"/>
          <w:color w:val="auto"/>
          <w:sz w:val="36"/>
          <w:szCs w:val="36"/>
          <w:lang w:eastAsia="zh-CN"/>
        </w:rPr>
        <w:t>关于关节镜微创手术器械采购的比选文件（第二次）</w:t>
      </w:r>
    </w:p>
    <w:p>
      <w:pPr>
        <w:pStyle w:val="3"/>
        <w:spacing w:before="0" w:after="0" w:line="360" w:lineRule="auto"/>
        <w:jc w:val="center"/>
        <w:rPr>
          <w:rFonts w:ascii="Times New Roman" w:hAnsi="Times New Roman"/>
          <w:b w:val="0"/>
          <w:color w:val="auto"/>
          <w:sz w:val="36"/>
          <w:szCs w:val="36"/>
        </w:rPr>
      </w:pPr>
      <w:r>
        <w:rPr>
          <w:rFonts w:ascii="Times New Roman" w:hAnsi="Times New Roman"/>
          <w:color w:val="auto"/>
          <w:sz w:val="36"/>
          <w:szCs w:val="36"/>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bCs/>
          <w:color w:val="auto"/>
          <w:sz w:val="24"/>
          <w:lang w:eastAsia="zh-CN"/>
        </w:rPr>
        <w:t>关节镜微创手术器械</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bCs/>
          <w:color w:val="auto"/>
          <w:sz w:val="24"/>
          <w:lang w:eastAsia="zh-CN"/>
        </w:rPr>
        <w:t>关节镜微创手术器械</w:t>
      </w:r>
      <w:r>
        <w:rPr>
          <w:rFonts w:ascii="Times New Roman" w:hAnsi="Times New Roman"/>
          <w:bCs/>
          <w:color w:val="auto"/>
          <w:sz w:val="24"/>
        </w:rPr>
        <w:t>采购项目</w:t>
      </w:r>
      <w:r>
        <w:rPr>
          <w:rFonts w:hint="eastAsia" w:ascii="Times New Roman" w:hAnsi="Times New Roman"/>
          <w:bCs/>
          <w:color w:val="auto"/>
          <w:sz w:val="24"/>
        </w:rPr>
        <w:t>（第二次）</w:t>
      </w:r>
      <w:r>
        <w:rPr>
          <w:rFonts w:ascii="Times New Roman" w:hAnsi="Times New Roman"/>
          <w:bCs/>
          <w:color w:val="auto"/>
          <w:sz w:val="24"/>
        </w:rPr>
        <w:t>。</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tbl>
      <w:tblPr>
        <w:tblStyle w:val="21"/>
        <w:tblW w:w="51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849"/>
        <w:gridCol w:w="2549"/>
        <w:gridCol w:w="217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5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r>
              <w:rPr>
                <w:rFonts w:hint="eastAsia" w:ascii="Times New Roman" w:hAnsi="Times New Roman"/>
                <w:b/>
                <w:color w:val="auto"/>
                <w:sz w:val="24"/>
              </w:rPr>
              <w:t>（万元）</w:t>
            </w:r>
          </w:p>
        </w:tc>
        <w:tc>
          <w:tcPr>
            <w:tcW w:w="21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5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关节镜微创手术器械</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1套</w:t>
            </w:r>
          </w:p>
        </w:tc>
        <w:tc>
          <w:tcPr>
            <w:tcW w:w="25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hint="eastAsia" w:ascii="Times New Roman" w:hAnsi="Times New Roman" w:eastAsia="宋体"/>
          <w:color w:val="auto"/>
          <w:kern w:val="0"/>
          <w:sz w:val="24"/>
          <w:lang w:val="en-US" w:eastAsia="zh-CN"/>
        </w:rPr>
      </w:pPr>
      <w:r>
        <w:rPr>
          <w:rFonts w:ascii="Times New Roman" w:hAnsi="Times New Roman"/>
          <w:color w:val="auto"/>
          <w:kern w:val="0"/>
          <w:sz w:val="24"/>
          <w:lang w:val="zh-CN"/>
        </w:rPr>
        <w:t>7、具有医疗器械经营企业许可证或医疗器械经营备案凭证（设备为I类医疗器械、不属于医疗器械不提供）</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w:t>
      </w:r>
      <w:r>
        <w:rPr>
          <w:rFonts w:hint="eastAsia" w:ascii="Times New Roman" w:hAnsi="Times New Roman"/>
          <w:color w:val="auto"/>
          <w:kern w:val="0"/>
          <w:sz w:val="24"/>
          <w:lang w:val="en-US" w:eastAsia="zh-CN"/>
        </w:rPr>
        <w:t>20</w:t>
      </w:r>
      <w:r>
        <w:rPr>
          <w:rFonts w:ascii="Times New Roman" w:hAnsi="Times New Roman"/>
          <w:color w:val="auto"/>
          <w:kern w:val="0"/>
          <w:sz w:val="24"/>
          <w:lang w:val="zh-CN"/>
        </w:rPr>
        <w:t>年度</w:t>
      </w:r>
      <w:r>
        <w:rPr>
          <w:rFonts w:hint="eastAsia" w:ascii="Times New Roman" w:hAnsi="Times New Roman"/>
          <w:color w:val="auto"/>
          <w:kern w:val="0"/>
          <w:sz w:val="24"/>
          <w:lang w:val="zh-CN"/>
        </w:rPr>
        <w:t>或202</w:t>
      </w:r>
      <w:r>
        <w:rPr>
          <w:rFonts w:hint="eastAsia" w:ascii="Times New Roman" w:hAnsi="Times New Roman"/>
          <w:color w:val="auto"/>
          <w:kern w:val="0"/>
          <w:sz w:val="24"/>
          <w:lang w:val="en-US" w:eastAsia="zh-CN"/>
        </w:rPr>
        <w:t>1</w:t>
      </w:r>
      <w:r>
        <w:rPr>
          <w:rFonts w:hint="eastAsia" w:ascii="Times New Roman" w:hAnsi="Times New Roman"/>
          <w:color w:val="auto"/>
          <w:kern w:val="0"/>
          <w:sz w:val="24"/>
          <w:lang w:val="zh-CN"/>
        </w:rPr>
        <w:t>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18</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5</w:t>
      </w:r>
      <w:r>
        <w:rPr>
          <w:rFonts w:hint="eastAsia" w:ascii="Times New Roman" w:hAnsi="Times New Roman"/>
          <w:color w:val="auto"/>
          <w:sz w:val="24"/>
        </w:rPr>
        <w:t>月</w:t>
      </w:r>
      <w:r>
        <w:rPr>
          <w:rFonts w:hint="eastAsia" w:ascii="Times New Roman" w:hAnsi="Times New Roman"/>
          <w:color w:val="auto"/>
          <w:sz w:val="24"/>
          <w:lang w:val="en-US" w:eastAsia="zh-CN"/>
        </w:rPr>
        <w:t>20</w:t>
      </w:r>
      <w:r>
        <w:rPr>
          <w:rFonts w:hint="eastAsia" w:ascii="Times New Roman" w:hAnsi="Times New Roman"/>
          <w:color w:val="auto"/>
          <w:sz w:val="24"/>
        </w:rPr>
        <w:t>日8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lang w:val="en-US" w:eastAsia="zh-CN"/>
        </w:rPr>
        <w:t>3</w:t>
      </w:r>
      <w:r>
        <w:rPr>
          <w:rFonts w:ascii="Times New Roman" w:hAnsi="Times New Roman"/>
          <w:color w:val="auto"/>
          <w:sz w:val="24"/>
        </w:rPr>
        <w:t>0～1</w:t>
      </w:r>
      <w:r>
        <w:rPr>
          <w:rFonts w:hint="eastAsia" w:ascii="Times New Roman" w:hAnsi="Times New Roman"/>
          <w:color w:val="auto"/>
          <w:sz w:val="24"/>
          <w:lang w:val="en-US" w:eastAsia="zh-CN"/>
        </w:rPr>
        <w:t>8</w:t>
      </w:r>
      <w:r>
        <w:rPr>
          <w:rFonts w:ascii="Times New Roman" w:hAnsi="Times New Roman"/>
          <w:color w:val="auto"/>
          <w:sz w:val="24"/>
        </w:rPr>
        <w:t>:</w:t>
      </w:r>
      <w:r>
        <w:rPr>
          <w:rFonts w:hint="eastAsia" w:ascii="Times New Roman" w:hAnsi="Times New Roman"/>
          <w:color w:val="auto"/>
          <w:sz w:val="24"/>
          <w:lang w:val="en-US" w:eastAsia="zh-CN"/>
        </w:rPr>
        <w:t>0</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Cs/>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5</w:t>
      </w:r>
      <w:r>
        <w:rPr>
          <w:rFonts w:ascii="Times New Roman" w:hAnsi="Times New Roman"/>
          <w:color w:val="auto"/>
          <w:sz w:val="24"/>
        </w:rPr>
        <w:t>月</w:t>
      </w:r>
      <w:r>
        <w:rPr>
          <w:rFonts w:hint="eastAsia" w:ascii="Times New Roman" w:hAnsi="Times New Roman"/>
          <w:color w:val="auto"/>
          <w:sz w:val="24"/>
          <w:lang w:val="en-US" w:eastAsia="zh-CN"/>
        </w:rPr>
        <w:t>25</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，邮件封面注明包号和设备名称。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25</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6</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sz w:val="36"/>
          <w:szCs w:val="36"/>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bookmarkStart w:id="1" w:name="_Toc52036324"/>
    </w:p>
    <w:p>
      <w:pPr>
        <w:jc w:val="center"/>
        <w:rPr>
          <w:rFonts w:ascii="Times New Roman" w:hAnsi="Times New Roman"/>
          <w:b/>
          <w:color w:val="auto"/>
          <w:kern w:val="0"/>
          <w:sz w:val="36"/>
          <w:szCs w:val="36"/>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1"/>
    </w:p>
    <w:p>
      <w:pPr>
        <w:spacing w:line="360" w:lineRule="auto"/>
        <w:jc w:val="left"/>
        <w:textAlignment w:val="baseline"/>
        <w:rPr>
          <w:rFonts w:ascii="宋体" w:hAnsi="宋体" w:eastAsia="宋体"/>
          <w:b/>
          <w:bCs/>
          <w:sz w:val="32"/>
          <w:szCs w:val="32"/>
        </w:rPr>
      </w:pPr>
      <w:bookmarkStart w:id="2" w:name="_Toc350964160"/>
      <w:bookmarkStart w:id="3" w:name="_Toc233048245"/>
      <w:r>
        <w:rPr>
          <w:rFonts w:hint="eastAsia" w:ascii="宋体" w:hAnsi="宋体"/>
          <w:b/>
          <w:bCs/>
          <w:sz w:val="32"/>
          <w:szCs w:val="32"/>
          <w:lang w:eastAsia="zh-CN"/>
        </w:rPr>
        <w:t>一、</w:t>
      </w:r>
      <w:r>
        <w:rPr>
          <w:rFonts w:ascii="宋体" w:hAnsi="宋体" w:eastAsia="宋体"/>
          <w:b/>
          <w:bCs/>
          <w:sz w:val="32"/>
          <w:szCs w:val="32"/>
        </w:rPr>
        <w:t>技术参数</w:t>
      </w:r>
    </w:p>
    <w:p>
      <w:pPr>
        <w:jc w:val="left"/>
        <w:rPr>
          <w:rFonts w:hint="eastAsia"/>
          <w:b/>
          <w:sz w:val="30"/>
          <w:szCs w:val="30"/>
          <w:lang w:val="en-US" w:eastAsia="zh-CN"/>
        </w:rPr>
      </w:pPr>
      <w:r>
        <w:rPr>
          <w:rFonts w:hint="eastAsia"/>
          <w:b/>
          <w:sz w:val="30"/>
          <w:szCs w:val="30"/>
          <w:lang w:val="en-US" w:eastAsia="zh-CN"/>
        </w:rPr>
        <w:t>关节镜微创手术器械一套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一）</w:t>
      </w:r>
      <w:r>
        <w:rPr>
          <w:rFonts w:hint="eastAsia" w:asciiTheme="minorEastAsia" w:hAnsiTheme="minorEastAsia" w:eastAsiaTheme="minorEastAsia"/>
          <w:b/>
          <w:bCs/>
          <w:sz w:val="24"/>
          <w:szCs w:val="24"/>
        </w:rPr>
        <w:t>刨削手柄</w:t>
      </w:r>
      <w:r>
        <w:rPr>
          <w:rFonts w:hint="eastAsia" w:asciiTheme="minorEastAsia" w:hAnsiTheme="minorEastAsia" w:eastAsiaTheme="minorEastAsia"/>
          <w:b/>
          <w:bCs/>
          <w:sz w:val="24"/>
          <w:szCs w:val="24"/>
          <w:lang w:val="en-US" w:eastAsia="zh-CN"/>
        </w:rPr>
        <w:t>1套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1、具有“电子扭矩反馈系统”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2、手机按键可根据用户需要进行编程，编程功能≥8种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▲3、刨削手柄最高转速≥12000转/分钟，无级变速，可选正向，反向及往复转动三种形式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▲4、刀头自动识别技术，自动识别各种型号刨刀及磨头，并自动激活相匹配的转速设定值及运转模式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5、刀头窗锁功能，可避免刀头进入手术部位时损伤软组织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6、按键式刀头释放，刀头拆装无需工具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7、手控按键具有不同颜色及数字标识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▲8、可与史赛克关节镜动力系统主机(CrossFire2)相匹配工作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二）</w:t>
      </w:r>
      <w:r>
        <w:rPr>
          <w:rFonts w:hint="eastAsia" w:asciiTheme="minorEastAsia" w:hAnsiTheme="minorEastAsia" w:eastAsiaTheme="minorEastAsia"/>
          <w:b/>
          <w:bCs/>
          <w:sz w:val="24"/>
          <w:szCs w:val="24"/>
        </w:rPr>
        <w:t>关节镜手术牵引架</w:t>
      </w:r>
      <w:r>
        <w:rPr>
          <w:rFonts w:hint="eastAsia" w:asciiTheme="minorEastAsia" w:hAnsiTheme="minorEastAsia" w:eastAsiaTheme="minorEastAsia"/>
          <w:b/>
          <w:bCs/>
          <w:sz w:val="24"/>
          <w:szCs w:val="24"/>
          <w:lang w:val="en-US" w:eastAsia="zh-CN"/>
        </w:rPr>
        <w:t>1套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1、高度调节范围100cm-160cm，长度调节范围105cm-155cm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2、角度调节范围45°-135°，可360°旋转</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3、可独立置于地上，也可与美迪兰（型号：SMART P2000 PLUS）手术床边轨相连</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4、五星轮式底座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5、配置≥5种规格不锈钢砝码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三）</w:t>
      </w:r>
      <w:r>
        <w:rPr>
          <w:rFonts w:hint="eastAsia" w:asciiTheme="minorEastAsia" w:hAnsiTheme="minorEastAsia" w:eastAsiaTheme="minorEastAsia"/>
          <w:b/>
          <w:bCs/>
          <w:sz w:val="24"/>
          <w:szCs w:val="24"/>
        </w:rPr>
        <w:t>助力盐水架</w:t>
      </w:r>
      <w:r>
        <w:rPr>
          <w:rFonts w:hint="eastAsia" w:asciiTheme="minorEastAsia" w:hAnsiTheme="minorEastAsia" w:eastAsiaTheme="minorEastAsia"/>
          <w:b/>
          <w:bCs/>
          <w:sz w:val="24"/>
          <w:szCs w:val="24"/>
          <w:lang w:eastAsia="zh-CN"/>
        </w:rPr>
        <w:t>一套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1、主题材料为铝镁合金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2、高度调节范围165cm-265cm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3、单个挂钩最大负重10kg，，挂钩数量≥4个</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4、五星轮式底座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5、挂钩可伸缩调节±3cm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6、具有刻度标识、显示高度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四）</w:t>
      </w:r>
      <w:r>
        <w:rPr>
          <w:rFonts w:hint="eastAsia" w:asciiTheme="minorEastAsia" w:hAnsiTheme="minorEastAsia" w:eastAsiaTheme="minorEastAsia"/>
          <w:b/>
          <w:bCs/>
          <w:sz w:val="24"/>
          <w:szCs w:val="24"/>
        </w:rPr>
        <w:t>沙滩椅床</w:t>
      </w:r>
      <w:r>
        <w:rPr>
          <w:rFonts w:hint="eastAsia" w:asciiTheme="minorEastAsia" w:hAnsiTheme="minorEastAsia" w:eastAsiaTheme="minorEastAsia"/>
          <w:b/>
          <w:bCs/>
          <w:sz w:val="24"/>
          <w:szCs w:val="24"/>
          <w:lang w:val="en-US" w:eastAsia="zh-CN"/>
        </w:rPr>
        <w:t>1张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1、可安装连接于与美迪兰（型号：SMART P2000 PLUS）手术床边轨, 插接宽度调节范围500mm-650mm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2、头颈托可360°任意定位调节, 头颈托高度调节范围0-320mm。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3、背板角度调节范围-15°-80°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4、背板可拆卸, 背板尺寸≥580mm*520mm，垫子厚度≥50mm；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5、配备辅助推车，术后可放置在推车上并固定防止脱落。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lang w:eastAsia="zh-CN"/>
        </w:rPr>
        <w:t>五）</w:t>
      </w:r>
      <w:r>
        <w:rPr>
          <w:rFonts w:hint="eastAsia" w:asciiTheme="minorEastAsia" w:hAnsiTheme="minorEastAsia" w:eastAsiaTheme="minorEastAsia"/>
          <w:b/>
          <w:bCs/>
          <w:sz w:val="24"/>
          <w:szCs w:val="24"/>
        </w:rPr>
        <w:t>关节镜器械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空心刮匙1把，总长260mm,柄长10mm,弯头，圆形</w:t>
      </w:r>
      <w:r>
        <w:rPr>
          <w:rFonts w:hint="eastAsia" w:asciiTheme="minorEastAsia" w:hAnsiTheme="minorEastAsia" w:eastAsiaTheme="minorEastAsia"/>
          <w:sz w:val="24"/>
          <w:szCs w:val="24"/>
          <w:lang w:eastAsia="zh-CN"/>
        </w:rPr>
        <w:t>。</w:t>
      </w:r>
    </w:p>
    <w:p>
      <w:pPr>
        <w:spacing w:line="360" w:lineRule="auto"/>
        <w:jc w:val="left"/>
        <w:textAlignment w:val="baseline"/>
        <w:rPr>
          <w:rFonts w:hint="eastAsia" w:ascii="宋体" w:hAnsi="宋体"/>
          <w:b/>
          <w:bCs/>
          <w:sz w:val="32"/>
          <w:szCs w:val="32"/>
          <w:lang w:eastAsia="zh-CN"/>
        </w:rPr>
      </w:pPr>
      <w:bookmarkStart w:id="4" w:name="_Toc52036325"/>
      <w:bookmarkStart w:id="5" w:name="_Toc520455383"/>
      <w:r>
        <w:rPr>
          <w:rFonts w:hint="eastAsia" w:ascii="宋体" w:hAnsi="宋体"/>
          <w:b/>
          <w:bCs/>
          <w:sz w:val="32"/>
          <w:szCs w:val="32"/>
          <w:lang w:eastAsia="zh-CN"/>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w:t>
      </w:r>
      <w:r>
        <w:rPr>
          <w:rFonts w:hint="eastAsia" w:cs="Times New Roman" w:asciiTheme="minorEastAsia" w:hAnsiTheme="minorEastAsia" w:eastAsiaTheme="minorEastAsia"/>
          <w:b/>
          <w:bCs/>
          <w:color w:val="auto"/>
          <w:kern w:val="2"/>
          <w:sz w:val="24"/>
          <w:szCs w:val="24"/>
          <w:lang w:val="en-US" w:eastAsia="zh-CN" w:bidi="ar-SA"/>
        </w:rPr>
        <w:t>90日</w:t>
      </w:r>
      <w:r>
        <w:rPr>
          <w:rFonts w:hint="eastAsia" w:cs="Times New Roman" w:asciiTheme="minorEastAsia" w:hAnsiTheme="minorEastAsia" w:eastAsiaTheme="minorEastAsia"/>
          <w:color w:val="auto"/>
          <w:kern w:val="2"/>
          <w:sz w:val="24"/>
          <w:szCs w:val="24"/>
          <w:lang w:val="en-US" w:eastAsia="zh-CN" w:bidi="ar-SA"/>
        </w:rPr>
        <w:t>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w:t>
      </w:r>
      <w:r>
        <w:rPr>
          <w:rFonts w:cs="Arial" w:asciiTheme="minorEastAsia" w:hAnsiTheme="minorEastAsia" w:eastAsiaTheme="minorEastAsia"/>
          <w:sz w:val="24"/>
          <w:szCs w:val="24"/>
        </w:rPr>
        <w:t>≥</w:t>
      </w:r>
      <w:r>
        <w:rPr>
          <w:rFonts w:hint="eastAsia" w:cs="Arial" w:asciiTheme="minorEastAsia" w:hAnsiTheme="minorEastAsia" w:eastAsiaTheme="minorEastAsia"/>
          <w:sz w:val="24"/>
          <w:szCs w:val="24"/>
          <w:lang w:val="en-US" w:eastAsia="zh-CN"/>
        </w:rPr>
        <w:t>1</w:t>
      </w:r>
      <w:r>
        <w:rPr>
          <w:rFonts w:hint="eastAsia" w:cs="Arial" w:asciiTheme="minorEastAsia" w:hAnsiTheme="minorEastAsia" w:eastAsiaTheme="minorEastAsia"/>
          <w:sz w:val="24"/>
          <w:szCs w:val="24"/>
        </w:rPr>
        <w:t>年</w:t>
      </w:r>
      <w:r>
        <w:rPr>
          <w:rFonts w:hint="eastAsia" w:cs="Times New Roman" w:asciiTheme="minorEastAsia" w:hAnsiTheme="minorEastAsia" w:eastAsiaTheme="minorEastAsia"/>
          <w:color w:val="auto"/>
          <w:kern w:val="2"/>
          <w:sz w:val="24"/>
          <w:szCs w:val="24"/>
          <w:lang w:val="en-US" w:eastAsia="zh-CN" w:bidi="ar-SA"/>
        </w:rPr>
        <w:t>，质保期内，所有的配件费、人工费、差旅费、运输费、搬运费等所有费用均由供应商承担。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3.1货到安装验收合格1个月内付合同总价的70% ，正常使用半年后1个月内付合同总价的20% ，质保期满1年后1个月内付合同总价10%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rPr>
          <w:rFonts w:ascii="Times New Roman" w:hAnsi="Times New Roman"/>
          <w:color w:val="auto"/>
          <w:sz w:val="36"/>
          <w:szCs w:val="36"/>
        </w:rPr>
      </w:pPr>
      <w:r>
        <w:rPr>
          <w:rFonts w:ascii="Times New Roman" w:hAnsi="Times New Roman"/>
          <w:color w:val="auto"/>
          <w:sz w:val="36"/>
          <w:szCs w:val="36"/>
        </w:rPr>
        <w:br w:type="page"/>
      </w:r>
    </w:p>
    <w:p>
      <w:pPr>
        <w:pStyle w:val="3"/>
        <w:jc w:val="center"/>
        <w:rPr>
          <w:rFonts w:ascii="Times New Roman" w:hAnsi="Times New Roman"/>
          <w:color w:val="auto"/>
          <w:sz w:val="36"/>
          <w:szCs w:val="36"/>
        </w:rPr>
      </w:pPr>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4"/>
      <w:bookmarkEnd w:id="5"/>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w:t>
      </w:r>
      <w:r>
        <w:rPr>
          <w:rFonts w:hint="eastAsia" w:ascii="Times New Roman" w:hAnsi="Times New Roman"/>
          <w:color w:val="auto"/>
          <w:kern w:val="0"/>
          <w:sz w:val="24"/>
          <w:lang w:val="en-US" w:eastAsia="zh-CN"/>
        </w:rPr>
        <w:t>20</w:t>
      </w:r>
      <w:r>
        <w:rPr>
          <w:rFonts w:ascii="Times New Roman" w:hAnsi="Times New Roman"/>
          <w:color w:val="auto"/>
          <w:kern w:val="0"/>
          <w:sz w:val="24"/>
          <w:lang w:val="zh-CN"/>
        </w:rPr>
        <w:t>年度</w:t>
      </w:r>
      <w:r>
        <w:rPr>
          <w:rFonts w:hint="eastAsia" w:ascii="Times New Roman" w:hAnsi="Times New Roman"/>
          <w:color w:val="auto"/>
          <w:kern w:val="0"/>
          <w:sz w:val="24"/>
          <w:lang w:val="zh-CN"/>
        </w:rPr>
        <w:t>或202</w:t>
      </w:r>
      <w:r>
        <w:rPr>
          <w:rFonts w:hint="eastAsia" w:ascii="Times New Roman" w:hAnsi="Times New Roman"/>
          <w:color w:val="auto"/>
          <w:kern w:val="0"/>
          <w:sz w:val="24"/>
          <w:lang w:val="en-US" w:eastAsia="zh-CN"/>
        </w:rPr>
        <w:t>1</w:t>
      </w:r>
      <w:r>
        <w:rPr>
          <w:rFonts w:hint="eastAsia" w:ascii="Times New Roman" w:hAnsi="Times New Roman"/>
          <w:color w:val="auto"/>
          <w:kern w:val="0"/>
          <w:sz w:val="24"/>
          <w:lang w:val="zh-CN"/>
        </w:rPr>
        <w:t>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hint="eastAsia" w:ascii="Times New Roman" w:hAnsi="Times New Roman" w:eastAsia="宋体"/>
          <w:color w:val="auto"/>
          <w:kern w:val="0"/>
          <w:sz w:val="24"/>
          <w:lang w:val="en-US"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6" w:name="_Toc52036326"/>
      <w:bookmarkStart w:id="7" w:name="_Toc33698132"/>
      <w:bookmarkStart w:id="8" w:name="_Toc33709793"/>
      <w:bookmarkStart w:id="9" w:name="_Toc34051805"/>
      <w:bookmarkStart w:id="10" w:name="_Toc40447267"/>
      <w:r>
        <w:rPr>
          <w:rFonts w:ascii="Times New Roman" w:hAnsi="Times New Roman" w:eastAsia="黑体"/>
          <w:b/>
          <w:color w:val="auto"/>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1" w:name="_Toc33698133"/>
      <w:bookmarkStart w:id="12" w:name="_Toc34051806"/>
      <w:bookmarkStart w:id="13" w:name="_Toc33709794"/>
      <w:bookmarkStart w:id="14" w:name="_Toc52036327"/>
      <w:bookmarkStart w:id="15" w:name="_Toc40447268"/>
      <w:r>
        <w:rPr>
          <w:rFonts w:ascii="Times New Roman" w:hAnsi="Times New Roman" w:eastAsia="黑体"/>
          <w:b/>
          <w:color w:val="auto"/>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6" w:name="_Toc33709795"/>
      <w:bookmarkStart w:id="17" w:name="_Toc52036328"/>
      <w:bookmarkStart w:id="18" w:name="_Toc34051807"/>
      <w:bookmarkStart w:id="19" w:name="_Toc40447269"/>
      <w:bookmarkStart w:id="20" w:name="_Toc33698134"/>
      <w:r>
        <w:rPr>
          <w:rFonts w:ascii="Times New Roman" w:hAnsi="Times New Roman" w:eastAsia="黑体"/>
          <w:b/>
          <w:color w:val="auto"/>
          <w:kern w:val="0"/>
          <w:sz w:val="32"/>
          <w:szCs w:val="32"/>
        </w:rPr>
        <w:t>三、承诺函</w:t>
      </w:r>
      <w:bookmarkEnd w:id="16"/>
      <w:bookmarkEnd w:id="17"/>
      <w:bookmarkEnd w:id="18"/>
      <w:bookmarkEnd w:id="19"/>
      <w:bookmarkEnd w:id="20"/>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1" w:name="_Toc34051808"/>
      <w:bookmarkStart w:id="22" w:name="_Toc33698135"/>
      <w:bookmarkStart w:id="23" w:name="_Toc40447270"/>
      <w:bookmarkStart w:id="24" w:name="_Toc52036329"/>
      <w:bookmarkStart w:id="25" w:name="_Toc33709796"/>
      <w:r>
        <w:rPr>
          <w:rFonts w:ascii="Times New Roman" w:hAnsi="Times New Roman" w:eastAsia="黑体"/>
          <w:b/>
          <w:color w:val="auto"/>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6" w:name="_Toc436410129"/>
      <w:bookmarkStart w:id="27" w:name="_Toc436404120"/>
      <w:bookmarkStart w:id="28" w:name="_Toc307564880"/>
      <w:bookmarkStart w:id="29" w:name="_Toc436820890"/>
      <w:bookmarkStart w:id="30" w:name="_Toc436385992"/>
      <w:r>
        <w:rPr>
          <w:rFonts w:ascii="Times New Roman" w:hAnsi="Times New Roman"/>
          <w:color w:val="auto"/>
          <w:kern w:val="0"/>
          <w:sz w:val="24"/>
          <w:szCs w:val="20"/>
        </w:rPr>
        <w:br w:type="page"/>
      </w:r>
      <w:bookmarkEnd w:id="26"/>
      <w:bookmarkEnd w:id="27"/>
      <w:bookmarkEnd w:id="28"/>
      <w:bookmarkEnd w:id="29"/>
      <w:bookmarkEnd w:id="30"/>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1" w:name="_Toc503986971"/>
      <w:bookmarkStart w:id="32" w:name="_Toc503987183"/>
      <w:bookmarkStart w:id="33" w:name="_Toc503987293"/>
      <w:bookmarkStart w:id="34" w:name="_Toc503986838"/>
      <w:bookmarkStart w:id="35" w:name="_Toc503987104"/>
      <w:bookmarkStart w:id="36" w:name="_Toc503986415"/>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37" w:name="_Toc52036330"/>
      <w:bookmarkStart w:id="38" w:name="_Toc34051809"/>
      <w:bookmarkStart w:id="39" w:name="_Toc40447271"/>
      <w:bookmarkStart w:id="40" w:name="_Toc33709797"/>
      <w:bookmarkStart w:id="41" w:name="_Toc33698136"/>
      <w:r>
        <w:rPr>
          <w:rFonts w:ascii="Times New Roman" w:hAnsi="Times New Roman" w:eastAsia="黑体"/>
          <w:b/>
          <w:color w:val="auto"/>
          <w:kern w:val="0"/>
          <w:sz w:val="32"/>
          <w:szCs w:val="32"/>
        </w:rPr>
        <w:t>八、满足实质性要求承诺函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2" w:name="_Toc33698137"/>
      <w:bookmarkStart w:id="43" w:name="_Toc40447272"/>
      <w:bookmarkStart w:id="44" w:name="_Toc52036331"/>
      <w:bookmarkStart w:id="45" w:name="_Toc34051810"/>
      <w:bookmarkStart w:id="46" w:name="_Toc33709798"/>
      <w:r>
        <w:rPr>
          <w:rFonts w:ascii="Times New Roman" w:hAnsi="Times New Roman" w:eastAsia="黑体"/>
          <w:b/>
          <w:color w:val="auto"/>
          <w:kern w:val="0"/>
          <w:sz w:val="32"/>
          <w:szCs w:val="32"/>
        </w:rPr>
        <w:t>九、知识产权承诺函</w:t>
      </w:r>
      <w:bookmarkEnd w:id="42"/>
      <w:bookmarkEnd w:id="43"/>
      <w:bookmarkEnd w:id="44"/>
      <w:bookmarkEnd w:id="45"/>
      <w:bookmarkEnd w:id="46"/>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firstLine="480" w:firstLineChars="20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firstLine="480" w:firstLineChars="20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firstLine="480" w:firstLineChars="200"/>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47"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47"/>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2"/>
      <w:bookmarkEnd w:id="3"/>
      <w:bookmarkStart w:id="48" w:name="_Toc520455385"/>
      <w:r>
        <w:rPr>
          <w:rFonts w:ascii="Times New Roman" w:hAnsi="Times New Roman"/>
          <w:b/>
          <w:bCs/>
          <w:color w:val="auto"/>
          <w:kern w:val="0"/>
          <w:sz w:val="36"/>
          <w:szCs w:val="36"/>
        </w:rPr>
        <w:t xml:space="preserve"> </w:t>
      </w:r>
      <w:r>
        <w:rPr>
          <w:rFonts w:hint="eastAsia" w:ascii="Times New Roman" w:hAnsi="Times New Roman"/>
          <w:b/>
          <w:bCs/>
          <w:color w:val="auto"/>
          <w:kern w:val="0"/>
          <w:sz w:val="36"/>
          <w:szCs w:val="36"/>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48"/>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09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color w:val="auto"/>
                <w:szCs w:val="21"/>
              </w:rPr>
            </w:pPr>
            <w:r>
              <w:rPr>
                <w:rFonts w:hint="eastAsia" w:ascii="宋体" w:hAnsi="宋体"/>
                <w:b/>
                <w:bCs/>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09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c>
          <w:tcPr>
            <w:tcW w:w="15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096"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5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096"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5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auto"/>
                <w:szCs w:val="21"/>
              </w:rPr>
            </w:pPr>
            <w:r>
              <w:rPr>
                <w:rFonts w:hint="eastAsia" w:ascii="宋体" w:hAnsi="宋体"/>
                <w:color w:val="auto"/>
                <w:szCs w:val="21"/>
              </w:rPr>
              <w:t>技术类</w:t>
            </w:r>
          </w:p>
          <w:p>
            <w:pPr>
              <w:spacing w:line="0" w:lineRule="atLeast"/>
              <w:jc w:val="center"/>
              <w:rPr>
                <w:rFonts w:ascii="宋体" w:hAnsi="宋体"/>
                <w:color w:val="auto"/>
                <w:szCs w:val="21"/>
              </w:rPr>
            </w:pPr>
            <w:r>
              <w:rPr>
                <w:rFonts w:hint="eastAsia" w:ascii="宋体" w:hAnsi="宋体"/>
                <w:color w:val="auto"/>
                <w:szCs w:val="21"/>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w:t>
            </w:r>
            <w:r>
              <w:rPr>
                <w:rFonts w:hint="eastAsia" w:ascii="宋体" w:hAnsi="宋体"/>
                <w:color w:val="auto"/>
                <w:szCs w:val="21"/>
                <w:lang w:val="en-US" w:eastAsia="zh-CN"/>
              </w:rPr>
              <w:t>20</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096"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hint="eastAsia" w:ascii="宋体" w:hAnsi="宋体"/>
                <w:color w:val="auto"/>
                <w:szCs w:val="21"/>
              </w:rPr>
              <w:t>类似业绩指：同品牌同型号设备销售业绩。提供合同</w:t>
            </w:r>
            <w:r>
              <w:rPr>
                <w:rFonts w:ascii="宋体" w:hAnsi="宋体"/>
                <w:color w:val="auto"/>
                <w:szCs w:val="21"/>
              </w:rPr>
              <w:t>/协议复印件并加盖投标人的公章。</w:t>
            </w:r>
          </w:p>
        </w:tc>
        <w:tc>
          <w:tcPr>
            <w:tcW w:w="15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09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09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466E56"/>
    <w:rsid w:val="01D308BA"/>
    <w:rsid w:val="05FF7BD4"/>
    <w:rsid w:val="07093D55"/>
    <w:rsid w:val="09410F65"/>
    <w:rsid w:val="0AC01458"/>
    <w:rsid w:val="0AFA5A96"/>
    <w:rsid w:val="0CD27FFC"/>
    <w:rsid w:val="0DAC4D70"/>
    <w:rsid w:val="0DDB44D7"/>
    <w:rsid w:val="0E677033"/>
    <w:rsid w:val="0E7F1957"/>
    <w:rsid w:val="12275AA2"/>
    <w:rsid w:val="126414AB"/>
    <w:rsid w:val="13AE2691"/>
    <w:rsid w:val="14114FCE"/>
    <w:rsid w:val="17122347"/>
    <w:rsid w:val="172457EE"/>
    <w:rsid w:val="19526877"/>
    <w:rsid w:val="1A0B56F1"/>
    <w:rsid w:val="1A2B2E8E"/>
    <w:rsid w:val="1B4D05AA"/>
    <w:rsid w:val="1B5E1022"/>
    <w:rsid w:val="1DB45802"/>
    <w:rsid w:val="1F2324A2"/>
    <w:rsid w:val="1F42517D"/>
    <w:rsid w:val="1FDE786A"/>
    <w:rsid w:val="1FE2762F"/>
    <w:rsid w:val="20A2053B"/>
    <w:rsid w:val="20D54F08"/>
    <w:rsid w:val="227B0BEC"/>
    <w:rsid w:val="237B75AF"/>
    <w:rsid w:val="23C1255B"/>
    <w:rsid w:val="247F6619"/>
    <w:rsid w:val="257874B5"/>
    <w:rsid w:val="273622FB"/>
    <w:rsid w:val="29790E86"/>
    <w:rsid w:val="29A7364C"/>
    <w:rsid w:val="29E35293"/>
    <w:rsid w:val="2A092A55"/>
    <w:rsid w:val="2B356AFD"/>
    <w:rsid w:val="2C0B4C36"/>
    <w:rsid w:val="2CA174A1"/>
    <w:rsid w:val="2CAE5F07"/>
    <w:rsid w:val="2DB94CBF"/>
    <w:rsid w:val="2E3A0F5A"/>
    <w:rsid w:val="2F5D26AF"/>
    <w:rsid w:val="2FB70420"/>
    <w:rsid w:val="2FC9111F"/>
    <w:rsid w:val="30352A91"/>
    <w:rsid w:val="30444D13"/>
    <w:rsid w:val="328C7284"/>
    <w:rsid w:val="33D16649"/>
    <w:rsid w:val="34624F31"/>
    <w:rsid w:val="34C93A39"/>
    <w:rsid w:val="35DF103A"/>
    <w:rsid w:val="3609706D"/>
    <w:rsid w:val="37991DE9"/>
    <w:rsid w:val="3A1726E8"/>
    <w:rsid w:val="3BF758E5"/>
    <w:rsid w:val="3CE068D6"/>
    <w:rsid w:val="3D075CFC"/>
    <w:rsid w:val="3FCA2095"/>
    <w:rsid w:val="40F37FB8"/>
    <w:rsid w:val="420039D8"/>
    <w:rsid w:val="433C3743"/>
    <w:rsid w:val="44365E73"/>
    <w:rsid w:val="453A0EBB"/>
    <w:rsid w:val="45585C4E"/>
    <w:rsid w:val="45BB5E47"/>
    <w:rsid w:val="4A3B4929"/>
    <w:rsid w:val="4B1C614B"/>
    <w:rsid w:val="4C2C6594"/>
    <w:rsid w:val="4CDE695E"/>
    <w:rsid w:val="4D137AF0"/>
    <w:rsid w:val="4D194481"/>
    <w:rsid w:val="50277BC9"/>
    <w:rsid w:val="5095081C"/>
    <w:rsid w:val="50D15CF8"/>
    <w:rsid w:val="50F862C3"/>
    <w:rsid w:val="51066F16"/>
    <w:rsid w:val="51AE40DC"/>
    <w:rsid w:val="51D55019"/>
    <w:rsid w:val="5334236B"/>
    <w:rsid w:val="58BA1F78"/>
    <w:rsid w:val="5962566E"/>
    <w:rsid w:val="59BF41A9"/>
    <w:rsid w:val="5AAD383C"/>
    <w:rsid w:val="5DD8138D"/>
    <w:rsid w:val="5DEF0CB7"/>
    <w:rsid w:val="60C33E13"/>
    <w:rsid w:val="611E7ED2"/>
    <w:rsid w:val="659F01D8"/>
    <w:rsid w:val="660F6538"/>
    <w:rsid w:val="66C976CB"/>
    <w:rsid w:val="67A557D8"/>
    <w:rsid w:val="67F26159"/>
    <w:rsid w:val="68B977C1"/>
    <w:rsid w:val="69E4351C"/>
    <w:rsid w:val="6A4F2F1A"/>
    <w:rsid w:val="6A6764EA"/>
    <w:rsid w:val="6A6931C9"/>
    <w:rsid w:val="6B8A20A2"/>
    <w:rsid w:val="6BA14108"/>
    <w:rsid w:val="6C320399"/>
    <w:rsid w:val="6C755241"/>
    <w:rsid w:val="6D592E1C"/>
    <w:rsid w:val="6E206EA0"/>
    <w:rsid w:val="6F514ADE"/>
    <w:rsid w:val="6F833AC6"/>
    <w:rsid w:val="71593422"/>
    <w:rsid w:val="720973CC"/>
    <w:rsid w:val="72B059E8"/>
    <w:rsid w:val="732C647B"/>
    <w:rsid w:val="759B3BA2"/>
    <w:rsid w:val="768444B8"/>
    <w:rsid w:val="799205A4"/>
    <w:rsid w:val="79EB01B7"/>
    <w:rsid w:val="7A1B6C1E"/>
    <w:rsid w:val="7A351B2A"/>
    <w:rsid w:val="7AB732C5"/>
    <w:rsid w:val="7AB7598A"/>
    <w:rsid w:val="7B8C2698"/>
    <w:rsid w:val="7BE114B4"/>
    <w:rsid w:val="7C3F13C0"/>
    <w:rsid w:val="7C80044E"/>
    <w:rsid w:val="7D8D4B15"/>
    <w:rsid w:val="7E0D277C"/>
    <w:rsid w:val="7E604B3E"/>
    <w:rsid w:val="7FDF0764"/>
    <w:rsid w:val="7FE30D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8069</Words>
  <Characters>8403</Characters>
  <Lines>102</Lines>
  <Paragraphs>28</Paragraphs>
  <TotalTime>1</TotalTime>
  <ScaleCrop>false</ScaleCrop>
  <LinksUpToDate>false</LinksUpToDate>
  <CharactersWithSpaces>9954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2022-05-17T07:12:19Z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36EEFC2DDB0E4C35B375A77F419639E4</vt:lpwstr>
  </property>
</Properties>
</file>