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子午流注治疗仪、体外膈肌起搏器、医用加压泵</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sz w:val="24"/>
          <w:lang w:eastAsia="zh-CN"/>
        </w:rPr>
        <w:t>子午流注治疗仪、体外膈肌起搏器、医用加压泵</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子午流注治疗仪、体外膈肌起搏器、医用加压泵</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043"/>
        <w:gridCol w:w="870"/>
        <w:gridCol w:w="870"/>
        <w:gridCol w:w="1320"/>
        <w:gridCol w:w="132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87"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rPr>
            </w:pPr>
            <w:r>
              <w:rPr>
                <w:rFonts w:hint="eastAsia" w:ascii="Times New Roman" w:hAnsi="Times New Roman"/>
                <w:b/>
                <w:color w:val="auto"/>
                <w:sz w:val="24"/>
              </w:rPr>
              <w:t>包号</w:t>
            </w:r>
          </w:p>
        </w:tc>
        <w:tc>
          <w:tcPr>
            <w:tcW w:w="119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7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w:t>
            </w:r>
            <w:r>
              <w:rPr>
                <w:rFonts w:ascii="Times New Roman" w:hAnsi="Times New Roman"/>
                <w:color w:val="auto"/>
                <w:sz w:val="24"/>
              </w:rPr>
              <w:t>1</w:t>
            </w:r>
          </w:p>
        </w:tc>
        <w:tc>
          <w:tcPr>
            <w:tcW w:w="119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sz w:val="24"/>
                <w:lang w:eastAsia="zh-CN"/>
              </w:rPr>
              <w:t>子午流注治疗仪</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743"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02</w:t>
            </w:r>
          </w:p>
        </w:tc>
        <w:tc>
          <w:tcPr>
            <w:tcW w:w="119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sz w:val="24"/>
                <w:lang w:eastAsia="zh-CN"/>
              </w:rPr>
              <w:t>体外膈肌起搏器</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5</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3"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03</w:t>
            </w:r>
          </w:p>
        </w:tc>
        <w:tc>
          <w:tcPr>
            <w:tcW w:w="119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sz w:val="24"/>
                <w:lang w:eastAsia="zh-CN"/>
              </w:rPr>
              <w:t>医用加压泵</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2.5</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3"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23</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27</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30</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30</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22</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关于午流注治疗仪、体外膈肌起搏器、医用加压泵采购的比选文件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sz w:val="24"/>
          <w:lang w:eastAsia="zh-CN"/>
        </w:rPr>
        <w:t>子午流注治疗仪、体外膈肌起搏器、医用加压泵</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子午流注治疗仪、体外膈肌起搏器、医用加压泵</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42"/>
        <w:gridCol w:w="870"/>
        <w:gridCol w:w="870"/>
        <w:gridCol w:w="1320"/>
        <w:gridCol w:w="132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31" w:type="dxa"/>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rPr>
            </w:pPr>
            <w:r>
              <w:rPr>
                <w:rFonts w:hint="eastAsia" w:ascii="Times New Roman" w:hAnsi="Times New Roman"/>
                <w:b/>
                <w:color w:val="auto"/>
                <w:sz w:val="24"/>
              </w:rPr>
              <w:t>包号</w:t>
            </w:r>
          </w:p>
        </w:tc>
        <w:tc>
          <w:tcPr>
            <w:tcW w:w="20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w:t>
            </w:r>
            <w:r>
              <w:rPr>
                <w:rFonts w:ascii="Times New Roman" w:hAnsi="Times New Roman"/>
                <w:color w:val="auto"/>
                <w:sz w:val="24"/>
              </w:rPr>
              <w:t>1</w:t>
            </w:r>
          </w:p>
        </w:tc>
        <w:tc>
          <w:tcPr>
            <w:tcW w:w="20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sz w:val="24"/>
                <w:lang w:eastAsia="zh-CN"/>
              </w:rPr>
              <w:t>子午流注治疗仪</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rPr>
              <w:t>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bookmarkStart w:id="54" w:name="_GoBack"/>
            <w:bookmarkEnd w:id="54"/>
          </w:p>
        </w:tc>
        <w:tc>
          <w:tcPr>
            <w:tcW w:w="1266"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02</w:t>
            </w:r>
          </w:p>
        </w:tc>
        <w:tc>
          <w:tcPr>
            <w:tcW w:w="20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sz w:val="24"/>
                <w:lang w:eastAsia="zh-CN"/>
              </w:rPr>
              <w:t>体外膈肌起搏器</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5</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266" w:type="dxa"/>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03</w:t>
            </w:r>
          </w:p>
        </w:tc>
        <w:tc>
          <w:tcPr>
            <w:tcW w:w="20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sz w:val="24"/>
                <w:lang w:eastAsia="zh-CN"/>
              </w:rPr>
              <w:t>医用加压泵</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2.5</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266" w:type="dxa"/>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val="en-US"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hint="eastAsia" w:ascii="Times New Roman" w:hAnsi="Times New Roman" w:eastAsia="宋体"/>
          <w:color w:val="0D0D0D"/>
          <w:kern w:val="0"/>
          <w:sz w:val="24"/>
          <w:lang w:val="en-US" w:eastAsia="zh-CN"/>
        </w:rPr>
      </w:pPr>
      <w:r>
        <w:rPr>
          <w:rFonts w:ascii="Times New Roman" w:hAnsi="Times New Roman"/>
          <w:color w:val="0D0D0D"/>
          <w:kern w:val="0"/>
          <w:sz w:val="24"/>
          <w:lang w:val="zh-CN"/>
        </w:rPr>
        <w:t>7、具有医疗器械经营企业许可证或医疗器械经营备案凭证（设备为I类医疗器械、不属于医疗器械不提供）</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23</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27</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30</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30</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color w:val="000000"/>
          <w:sz w:val="24"/>
        </w:rPr>
      </w:pPr>
      <w:r>
        <w:rPr>
          <w:sz w:val="24"/>
        </w:rPr>
        <w:t>电  话：028-</w:t>
      </w:r>
      <w:r>
        <w:rPr>
          <w:rFonts w:hint="eastAsia"/>
          <w:sz w:val="24"/>
        </w:rPr>
        <w:t>5222252</w:t>
      </w:r>
      <w:bookmarkStart w:id="1" w:name="_Toc52036323"/>
      <w:bookmarkStart w:id="2" w:name="_Toc520455380"/>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spacing w:line="440" w:lineRule="exact"/>
        <w:jc w:val="left"/>
        <w:rPr>
          <w:rFonts w:hint="eastAsia" w:cs="仿宋" w:asciiTheme="minorEastAsia" w:hAnsiTheme="minorEastAsia" w:eastAsiaTheme="minorEastAsia"/>
          <w:b/>
          <w:bCs/>
          <w:color w:val="000000"/>
          <w:sz w:val="28"/>
          <w:szCs w:val="28"/>
        </w:rPr>
      </w:pPr>
      <w:bookmarkStart w:id="5" w:name="_Toc350964160"/>
      <w:bookmarkStart w:id="6" w:name="_Toc233048245"/>
      <w:r>
        <w:rPr>
          <w:rFonts w:hint="eastAsia" w:cs="Times New Roman" w:asciiTheme="minorEastAsia" w:hAnsiTheme="minorEastAsia" w:eastAsiaTheme="minorEastAsia"/>
          <w:b/>
          <w:bCs/>
          <w:color w:val="auto"/>
          <w:kern w:val="2"/>
          <w:sz w:val="28"/>
          <w:szCs w:val="28"/>
          <w:lang w:val="en-US" w:eastAsia="zh-CN" w:bidi="ar-SA"/>
        </w:rPr>
        <w:t xml:space="preserve">第01包 </w:t>
      </w:r>
      <w:r>
        <w:rPr>
          <w:rFonts w:hint="eastAsia" w:cs="仿宋" w:asciiTheme="minorEastAsia" w:hAnsiTheme="minorEastAsia" w:eastAsiaTheme="minorEastAsia"/>
          <w:b/>
          <w:bCs/>
          <w:color w:val="000000"/>
          <w:sz w:val="28"/>
          <w:szCs w:val="28"/>
        </w:rPr>
        <w:t>子午流注(低中频)治疗仪</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开穴模式≥4种：子午流注纳甲法、十四经穴位、灵龟八法、经外奇穴等</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▲子午流注纳甲法开穴时间≥4种：即时开穴、定时开穴、任意时间开穴等</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▲灵龟八法开穴时间≥4种：即时开穴、定时开穴、某穴位未来五次开穴时间等</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▲≥4种病症查询：包括辨证分型  症候分析 治疗处方等</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十四经穴位、经外奇穴查询：可以显示部位、作用、主治、解剖、图形</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具有治疗时间设定功能</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具有时区设定功能</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具有真太阳时自动计算功能</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病症信息：≥13种</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▲治疗强度1-99档可调 ，≥10路治疗输出</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脉冲频率≥15档可调：单一频率时固定频率不变；频率组合时多档频率顺序输出</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治疗输出幅度（额定负载500Ω）：最大输出电压有效值≤20V，最大输出输出电流≤40ma；最高输出频率：≥1000hz，（±15%误差）。</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▲输出频率：1.25hz～1khz </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具备操作指导演示教学视频</w:t>
      </w:r>
    </w:p>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bookmarkStart w:id="7" w:name="OLE_LINK1"/>
      <w:r>
        <w:rPr>
          <w:rFonts w:hint="eastAsia" w:cs="仿宋" w:asciiTheme="minorEastAsia" w:hAnsiTheme="minorEastAsia" w:eastAsiaTheme="minorEastAsia"/>
          <w:color w:val="000000"/>
          <w:sz w:val="24"/>
          <w:szCs w:val="24"/>
        </w:rPr>
        <w:t>显示屏：≥10寸彩色触摸屏</w:t>
      </w:r>
    </w:p>
    <w:bookmarkEnd w:id="7"/>
    <w:p>
      <w:pPr>
        <w:pStyle w:val="72"/>
        <w:numPr>
          <w:ilvl w:val="0"/>
          <w:numId w:val="1"/>
        </w:numPr>
        <w:spacing w:line="440" w:lineRule="exact"/>
        <w:ind w:firstLineChars="0"/>
        <w:contextualSpacing/>
        <w:rPr>
          <w:rFonts w:hint="eastAsia" w:cs="仿宋" w:asciiTheme="minorEastAsia" w:hAnsiTheme="minorEastAsia" w:eastAsiaTheme="minorEastAsia"/>
          <w:color w:val="000000"/>
          <w:sz w:val="24"/>
          <w:szCs w:val="24"/>
        </w:rPr>
      </w:pPr>
      <w:bookmarkStart w:id="8" w:name="OLE_LINK2"/>
      <w:r>
        <w:rPr>
          <w:rFonts w:hint="eastAsia" w:cs="仿宋" w:asciiTheme="minorEastAsia" w:hAnsiTheme="minorEastAsia" w:eastAsiaTheme="minorEastAsia"/>
          <w:color w:val="000000"/>
          <w:sz w:val="24"/>
          <w:szCs w:val="24"/>
        </w:rPr>
        <w:t>台车：配备可拆卸分离式台车</w:t>
      </w:r>
    </w:p>
    <w:p>
      <w:pPr>
        <w:pStyle w:val="72"/>
        <w:numPr>
          <w:ilvl w:val="0"/>
          <w:numId w:val="1"/>
        </w:numPr>
        <w:spacing w:line="440" w:lineRule="exact"/>
        <w:ind w:firstLineChars="0"/>
        <w:contextualSpacing/>
        <w:rPr>
          <w:rFonts w:asciiTheme="minorEastAsia" w:hAnsiTheme="minorEastAsia"/>
          <w:b/>
          <w:sz w:val="24"/>
          <w:szCs w:val="24"/>
        </w:rPr>
      </w:pPr>
      <w:r>
        <w:rPr>
          <w:rFonts w:hint="eastAsia" w:cs="仿宋" w:asciiTheme="minorEastAsia" w:hAnsiTheme="minorEastAsia" w:eastAsiaTheme="minorEastAsia"/>
          <w:color w:val="000000"/>
          <w:sz w:val="24"/>
          <w:szCs w:val="24"/>
        </w:rPr>
        <w:t>▲产品需入选国家中医药管理局治未病适宜技术产品目录，为国家中医药管理局推荐产品</w:t>
      </w:r>
      <w:bookmarkEnd w:id="8"/>
    </w:p>
    <w:p>
      <w:pPr>
        <w:pStyle w:val="10"/>
        <w:jc w:val="left"/>
        <w:rPr>
          <w:rFonts w:hint="eastAsia" w:ascii="宋体" w:hAnsi="宋体" w:eastAsia="宋体" w:cs="宋体"/>
          <w:b/>
          <w:sz w:val="28"/>
          <w:szCs w:val="28"/>
        </w:rPr>
      </w:pPr>
      <w:r>
        <w:rPr>
          <w:rFonts w:hint="eastAsia" w:ascii="宋体" w:hAnsi="宋体" w:eastAsia="宋体" w:cs="宋体"/>
          <w:b/>
          <w:bCs/>
          <w:color w:val="auto"/>
          <w:kern w:val="2"/>
          <w:sz w:val="28"/>
          <w:szCs w:val="28"/>
          <w:lang w:val="en-US" w:eastAsia="zh-CN" w:bidi="ar-SA"/>
        </w:rPr>
        <w:t xml:space="preserve">第02包 </w:t>
      </w:r>
      <w:r>
        <w:rPr>
          <w:rFonts w:hint="eastAsia" w:ascii="宋体" w:hAnsi="宋体" w:eastAsia="宋体" w:cs="宋体"/>
          <w:b/>
          <w:sz w:val="28"/>
          <w:szCs w:val="28"/>
        </w:rPr>
        <w:t>体外膈肌起搏器</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color w:val="000000"/>
          <w:sz w:val="24"/>
          <w:szCs w:val="24"/>
        </w:rPr>
        <w:t>▲</w:t>
      </w:r>
      <w:r>
        <w:rPr>
          <w:rFonts w:hint="eastAsia" w:cs="宋体" w:asciiTheme="minorEastAsia" w:hAnsiTheme="minorEastAsia" w:eastAsiaTheme="minorEastAsia"/>
          <w:sz w:val="24"/>
          <w:szCs w:val="24"/>
        </w:rPr>
        <w:t>可选择脉冲频率≥5种</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hint="eastAsia" w:cs="宋体" w:asciiTheme="minorEastAsia" w:hAnsiTheme="minorEastAsia" w:eastAsiaTheme="minorEastAsia"/>
          <w:sz w:val="24"/>
          <w:szCs w:val="24"/>
        </w:rPr>
      </w:pPr>
      <w:r>
        <w:rPr>
          <w:rFonts w:hint="eastAsia" w:cs="宋体" w:asciiTheme="minorEastAsia" w:hAnsiTheme="minorEastAsia" w:eastAsiaTheme="minorEastAsia"/>
          <w:color w:val="000000"/>
          <w:sz w:val="24"/>
          <w:szCs w:val="24"/>
        </w:rPr>
        <w:t>▲最大</w:t>
      </w:r>
      <w:r>
        <w:rPr>
          <w:rFonts w:hint="eastAsia" w:cs="宋体" w:asciiTheme="minorEastAsia" w:hAnsiTheme="minorEastAsia" w:eastAsiaTheme="minorEastAsia"/>
          <w:sz w:val="24"/>
          <w:szCs w:val="24"/>
        </w:rPr>
        <w:t>脉冲宽度：≥</w:t>
      </w:r>
      <w:r>
        <w:rPr>
          <w:rFonts w:cs="宋体" w:asciiTheme="minorEastAsia" w:hAnsiTheme="minorEastAsia" w:eastAsiaTheme="minorEastAsia"/>
          <w:sz w:val="24"/>
          <w:szCs w:val="24"/>
        </w:rPr>
        <w:t>200us</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hint="eastAsia" w:cs="宋体" w:asciiTheme="minorEastAsia" w:hAnsiTheme="minorEastAsia" w:eastAsiaTheme="minorEastAsia"/>
          <w:sz w:val="24"/>
          <w:szCs w:val="24"/>
        </w:rPr>
      </w:pPr>
      <w:r>
        <w:rPr>
          <w:rFonts w:hint="eastAsia" w:cs="宋体" w:asciiTheme="minorEastAsia" w:hAnsiTheme="minorEastAsia" w:eastAsiaTheme="minorEastAsia"/>
          <w:color w:val="000000"/>
          <w:sz w:val="24"/>
          <w:szCs w:val="24"/>
        </w:rPr>
        <w:t>▲</w:t>
      </w:r>
      <w:r>
        <w:rPr>
          <w:rFonts w:hint="eastAsia" w:cs="宋体" w:asciiTheme="minorEastAsia" w:hAnsiTheme="minorEastAsia" w:eastAsiaTheme="minorEastAsia"/>
          <w:sz w:val="24"/>
          <w:szCs w:val="24"/>
        </w:rPr>
        <w:t>可选择每分钟起搏次数范围：5—15次/分钟，默认标准状态9次/分钟</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hint="eastAsia" w:cs="宋体" w:asciiTheme="minorEastAsia" w:hAnsiTheme="minorEastAsia" w:eastAsiaTheme="minorEastAsia"/>
          <w:sz w:val="24"/>
          <w:szCs w:val="24"/>
        </w:rPr>
      </w:pPr>
      <w:r>
        <w:rPr>
          <w:rFonts w:hint="eastAsia" w:cs="宋体" w:asciiTheme="minorEastAsia" w:hAnsiTheme="minorEastAsia" w:eastAsiaTheme="minorEastAsia"/>
          <w:color w:val="000000"/>
          <w:sz w:val="24"/>
          <w:szCs w:val="24"/>
        </w:rPr>
        <w:t>▲</w:t>
      </w:r>
      <w:r>
        <w:rPr>
          <w:rFonts w:hint="eastAsia" w:cs="宋体" w:asciiTheme="minorEastAsia" w:hAnsiTheme="minorEastAsia" w:eastAsiaTheme="minorEastAsia"/>
          <w:sz w:val="24"/>
          <w:szCs w:val="24"/>
        </w:rPr>
        <w:t>刺激强度（输出脉冲幅度）：0～30单位（0-</w:t>
      </w:r>
      <w:r>
        <w:rPr>
          <w:rFonts w:cs="宋体" w:asciiTheme="minorEastAsia" w:hAnsiTheme="minorEastAsia" w:eastAsiaTheme="minorEastAsia"/>
          <w:sz w:val="24"/>
          <w:szCs w:val="24"/>
        </w:rPr>
        <w:t>27V</w:t>
      </w:r>
      <w:r>
        <w:rPr>
          <w:rFonts w:hint="eastAsia" w:cs="宋体" w:asciiTheme="minorEastAsia" w:hAnsiTheme="minorEastAsia" w:eastAsiaTheme="minorEastAsia"/>
          <w:sz w:val="24"/>
          <w:szCs w:val="24"/>
        </w:rPr>
        <w:t>），可调节</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可选择治疗时间≥8种，有倒计时功能</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具有贴片位置提示功能</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hint="eastAsia" w:cs="宋体" w:asciiTheme="minorEastAsia" w:hAnsiTheme="minorEastAsia" w:eastAsiaTheme="minorEastAsia"/>
          <w:sz w:val="24"/>
          <w:szCs w:val="24"/>
        </w:rPr>
      </w:pPr>
      <w:r>
        <w:rPr>
          <w:rFonts w:cs="宋体" w:asciiTheme="minorEastAsia" w:hAnsiTheme="minorEastAsia" w:eastAsiaTheme="minorEastAsia"/>
          <w:sz w:val="24"/>
          <w:szCs w:val="24"/>
        </w:rPr>
        <w:t>内置锂电池</w:t>
      </w:r>
      <w:r>
        <w:rPr>
          <w:rFonts w:hint="eastAsia" w:cs="宋体" w:asciiTheme="minorEastAsia" w:hAnsiTheme="minorEastAsia" w:eastAsiaTheme="minorEastAsia"/>
          <w:sz w:val="24"/>
          <w:szCs w:val="24"/>
        </w:rPr>
        <w:t>：充电≤4小时即可充满，满电后</w:t>
      </w:r>
      <w:r>
        <w:rPr>
          <w:rFonts w:cs="宋体" w:asciiTheme="minorEastAsia" w:hAnsiTheme="minorEastAsia" w:eastAsiaTheme="minorEastAsia"/>
          <w:sz w:val="24"/>
          <w:szCs w:val="24"/>
        </w:rPr>
        <w:t>可持续</w:t>
      </w:r>
      <w:r>
        <w:rPr>
          <w:rFonts w:hint="eastAsia" w:cs="宋体" w:asciiTheme="minorEastAsia" w:hAnsiTheme="minorEastAsia" w:eastAsiaTheme="minorEastAsia"/>
          <w:sz w:val="24"/>
          <w:szCs w:val="24"/>
        </w:rPr>
        <w:t>使用≥</w:t>
      </w:r>
      <w:r>
        <w:rPr>
          <w:rFonts w:cs="宋体" w:asciiTheme="minorEastAsia" w:hAnsiTheme="minorEastAsia" w:eastAsiaTheme="minorEastAsia"/>
          <w:sz w:val="24"/>
          <w:szCs w:val="24"/>
        </w:rPr>
        <w:t>8小时</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具有LED指示、蜂鸣器提醒功能；</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噪音： ≤60dB</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脉冲幅度值：在负载阻抗为5</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0Ω时，输出脉冲最大幅度≥30V</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sz w:val="24"/>
          <w:szCs w:val="24"/>
        </w:rPr>
        <w:t>工作模式：连续运行</w:t>
      </w:r>
    </w:p>
    <w:p>
      <w:pPr>
        <w:jc w:val="left"/>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bCs/>
          <w:color w:val="auto"/>
          <w:kern w:val="2"/>
          <w:sz w:val="28"/>
          <w:szCs w:val="28"/>
          <w:lang w:val="en-US" w:eastAsia="zh-CN" w:bidi="ar-SA"/>
        </w:rPr>
        <w:t xml:space="preserve">第03包 </w:t>
      </w:r>
      <w:r>
        <w:rPr>
          <w:rFonts w:hint="eastAsia" w:asciiTheme="minorEastAsia" w:hAnsiTheme="minorEastAsia" w:eastAsiaTheme="minorEastAsia" w:cstheme="minorEastAsia"/>
          <w:b/>
          <w:sz w:val="28"/>
          <w:szCs w:val="28"/>
          <w:lang w:eastAsia="zh-CN"/>
        </w:rPr>
        <w:t>医用加压泵（</w:t>
      </w:r>
      <w:r>
        <w:rPr>
          <w:rFonts w:hint="eastAsia" w:asciiTheme="minorEastAsia" w:hAnsiTheme="minorEastAsia" w:eastAsiaTheme="minorEastAsia" w:cstheme="minorEastAsia"/>
          <w:b/>
          <w:sz w:val="28"/>
          <w:szCs w:val="28"/>
        </w:rPr>
        <w:t>腔镜灌注泵</w:t>
      </w:r>
      <w:r>
        <w:rPr>
          <w:rFonts w:hint="eastAsia" w:asciiTheme="minorEastAsia" w:hAnsiTheme="minorEastAsia" w:eastAsiaTheme="minorEastAsia" w:cstheme="minorEastAsia"/>
          <w:b/>
          <w:sz w:val="28"/>
          <w:szCs w:val="28"/>
          <w:lang w:eastAsia="zh-CN"/>
        </w:rPr>
        <w:t>）</w:t>
      </w:r>
    </w:p>
    <w:p>
      <w:pPr>
        <w:numPr>
          <w:ilvl w:val="0"/>
          <w:numId w:val="3"/>
        </w:numPr>
        <w:spacing w:line="360" w:lineRule="auto"/>
        <w:ind w:left="357" w:hanging="357"/>
        <w:rPr>
          <w:b/>
          <w:sz w:val="24"/>
        </w:rPr>
      </w:pPr>
      <w:r>
        <w:rPr>
          <w:rFonts w:hint="eastAsia" w:ascii="新宋体" w:hAnsi="新宋体" w:eastAsia="新宋体"/>
          <w:sz w:val="24"/>
        </w:rPr>
        <w:t>安全分类I类B</w:t>
      </w:r>
      <w:r>
        <w:rPr>
          <w:rFonts w:ascii="新宋体" w:hAnsi="新宋体" w:eastAsia="新宋体"/>
          <w:sz w:val="24"/>
        </w:rPr>
        <w:t>F</w:t>
      </w:r>
      <w:r>
        <w:rPr>
          <w:rFonts w:hint="eastAsia" w:ascii="新宋体" w:hAnsi="新宋体" w:eastAsia="新宋体"/>
          <w:sz w:val="24"/>
        </w:rPr>
        <w:t>型</w:t>
      </w:r>
    </w:p>
    <w:p>
      <w:pPr>
        <w:numPr>
          <w:ilvl w:val="0"/>
          <w:numId w:val="3"/>
        </w:numPr>
        <w:spacing w:line="360" w:lineRule="auto"/>
        <w:ind w:left="357" w:hanging="357"/>
        <w:rPr>
          <w:b/>
          <w:sz w:val="24"/>
        </w:rPr>
      </w:pPr>
      <w:r>
        <w:rPr>
          <w:rFonts w:hint="eastAsia" w:ascii="新宋体" w:hAnsi="新宋体" w:eastAsia="新宋体"/>
          <w:sz w:val="24"/>
        </w:rPr>
        <w:t>微电脑数码管</w:t>
      </w:r>
      <w:r>
        <w:rPr>
          <w:rFonts w:ascii="新宋体" w:hAnsi="新宋体" w:eastAsia="新宋体"/>
          <w:sz w:val="24"/>
        </w:rPr>
        <w:t>显示</w:t>
      </w:r>
      <w:r>
        <w:rPr>
          <w:rFonts w:hint="eastAsia" w:ascii="新宋体" w:hAnsi="新宋体" w:eastAsia="新宋体"/>
          <w:sz w:val="24"/>
        </w:rPr>
        <w:t>, 可显示</w:t>
      </w:r>
      <w:r>
        <w:rPr>
          <w:rFonts w:ascii="新宋体" w:hAnsi="新宋体" w:eastAsia="新宋体"/>
          <w:sz w:val="24"/>
        </w:rPr>
        <w:t>各种功能数据（</w:t>
      </w:r>
      <w:r>
        <w:rPr>
          <w:rFonts w:hint="eastAsia" w:ascii="新宋体" w:hAnsi="新宋体" w:eastAsia="新宋体"/>
          <w:sz w:val="24"/>
        </w:rPr>
        <w:t>设定流量、设定</w:t>
      </w:r>
      <w:r>
        <w:rPr>
          <w:rFonts w:ascii="新宋体" w:hAnsi="新宋体" w:eastAsia="新宋体"/>
          <w:sz w:val="24"/>
        </w:rPr>
        <w:t>压力</w:t>
      </w:r>
      <w:r>
        <w:rPr>
          <w:rFonts w:hint="eastAsia" w:ascii="新宋体" w:hAnsi="新宋体" w:eastAsia="新宋体"/>
          <w:sz w:val="24"/>
        </w:rPr>
        <w:t>、</w:t>
      </w:r>
      <w:r>
        <w:rPr>
          <w:rFonts w:ascii="新宋体" w:hAnsi="新宋体" w:eastAsia="新宋体"/>
          <w:sz w:val="24"/>
        </w:rPr>
        <w:t>实际压力等）</w:t>
      </w:r>
    </w:p>
    <w:p>
      <w:pPr>
        <w:numPr>
          <w:ilvl w:val="0"/>
          <w:numId w:val="3"/>
        </w:numPr>
        <w:spacing w:line="360" w:lineRule="auto"/>
        <w:ind w:left="357" w:hanging="357"/>
        <w:rPr>
          <w:b/>
          <w:sz w:val="24"/>
        </w:rPr>
      </w:pPr>
      <w:r>
        <w:rPr>
          <w:rFonts w:hint="eastAsia" w:ascii="新宋体" w:hAnsi="新宋体" w:eastAsia="新宋体"/>
          <w:sz w:val="24"/>
        </w:rPr>
        <w:t>压力</w:t>
      </w:r>
      <w:r>
        <w:rPr>
          <w:rFonts w:ascii="新宋体" w:hAnsi="新宋体" w:eastAsia="新宋体"/>
          <w:sz w:val="24"/>
        </w:rPr>
        <w:t>可以根据需要调节设定，</w:t>
      </w:r>
      <w:r>
        <w:rPr>
          <w:rFonts w:hint="eastAsia" w:ascii="新宋体" w:hAnsi="新宋体" w:eastAsia="新宋体"/>
          <w:sz w:val="24"/>
        </w:rPr>
        <w:t>设定范围</w:t>
      </w:r>
      <w:r>
        <w:rPr>
          <w:rFonts w:ascii="新宋体" w:hAnsi="新宋体" w:eastAsia="新宋体"/>
          <w:sz w:val="24"/>
        </w:rPr>
        <w:t>50</w:t>
      </w:r>
      <w:r>
        <w:rPr>
          <w:rFonts w:hint="eastAsia" w:ascii="新宋体" w:hAnsi="新宋体" w:eastAsia="新宋体"/>
          <w:sz w:val="24"/>
        </w:rPr>
        <w:t>～400mmHg</w:t>
      </w:r>
    </w:p>
    <w:p>
      <w:pPr>
        <w:numPr>
          <w:ilvl w:val="0"/>
          <w:numId w:val="3"/>
        </w:numPr>
        <w:spacing w:line="360" w:lineRule="auto"/>
        <w:ind w:left="357" w:hanging="357"/>
        <w:rPr>
          <w:b/>
          <w:sz w:val="24"/>
        </w:rPr>
      </w:pPr>
      <w:r>
        <w:rPr>
          <w:rFonts w:hint="eastAsia" w:ascii="新宋体" w:hAnsi="新宋体" w:eastAsia="新宋体"/>
          <w:sz w:val="24"/>
        </w:rPr>
        <w:t>流量</w:t>
      </w:r>
      <w:r>
        <w:rPr>
          <w:rFonts w:ascii="新宋体" w:hAnsi="新宋体" w:eastAsia="新宋体"/>
          <w:sz w:val="24"/>
        </w:rPr>
        <w:t>可以根据需要调节设定，</w:t>
      </w:r>
      <w:r>
        <w:rPr>
          <w:rFonts w:hint="eastAsia" w:ascii="新宋体" w:hAnsi="新宋体" w:eastAsia="新宋体"/>
          <w:sz w:val="24"/>
        </w:rPr>
        <w:t>设定范围0.1～1.0</w:t>
      </w:r>
      <w:r>
        <w:rPr>
          <w:rFonts w:ascii="新宋体" w:hAnsi="新宋体" w:eastAsia="新宋体"/>
          <w:sz w:val="24"/>
        </w:rPr>
        <w:t xml:space="preserve"> L</w:t>
      </w:r>
      <w:r>
        <w:rPr>
          <w:rFonts w:hint="eastAsia" w:ascii="新宋体" w:hAnsi="新宋体" w:eastAsia="新宋体"/>
          <w:sz w:val="24"/>
        </w:rPr>
        <w:t>/min</w:t>
      </w:r>
    </w:p>
    <w:p>
      <w:pPr>
        <w:numPr>
          <w:ilvl w:val="0"/>
          <w:numId w:val="3"/>
        </w:numPr>
        <w:spacing w:line="360" w:lineRule="auto"/>
        <w:ind w:left="357" w:hanging="357"/>
        <w:rPr>
          <w:b/>
          <w:sz w:val="24"/>
        </w:rPr>
      </w:pPr>
      <w:r>
        <w:rPr>
          <w:rFonts w:hint="eastAsia" w:ascii="新宋体" w:hAnsi="新宋体" w:eastAsia="新宋体" w:cs="新宋体"/>
          <w:sz w:val="24"/>
        </w:rPr>
        <w:t>▲</w:t>
      </w:r>
      <w:r>
        <w:rPr>
          <w:rFonts w:hint="eastAsia" w:ascii="新宋体" w:hAnsi="新宋体" w:eastAsia="新宋体"/>
          <w:sz w:val="24"/>
        </w:rPr>
        <w:t>管路</w:t>
      </w:r>
      <w:r>
        <w:rPr>
          <w:rFonts w:ascii="新宋体" w:hAnsi="新宋体" w:eastAsia="新宋体"/>
          <w:sz w:val="24"/>
        </w:rPr>
        <w:t>可</w:t>
      </w:r>
      <w:r>
        <w:rPr>
          <w:rFonts w:hint="eastAsia" w:ascii="新宋体" w:hAnsi="新宋体" w:eastAsia="新宋体"/>
          <w:sz w:val="24"/>
        </w:rPr>
        <w:t>高温高压</w:t>
      </w:r>
      <w:r>
        <w:rPr>
          <w:rFonts w:ascii="新宋体" w:hAnsi="新宋体" w:eastAsia="新宋体"/>
          <w:sz w:val="24"/>
        </w:rPr>
        <w:t>和低温等离子消毒</w:t>
      </w:r>
    </w:p>
    <w:p>
      <w:pPr>
        <w:numPr>
          <w:ilvl w:val="0"/>
          <w:numId w:val="3"/>
        </w:numPr>
        <w:spacing w:line="360" w:lineRule="auto"/>
        <w:ind w:left="357" w:hanging="357"/>
        <w:rPr>
          <w:b/>
          <w:sz w:val="24"/>
        </w:rPr>
      </w:pPr>
      <w:r>
        <w:rPr>
          <w:rFonts w:hint="eastAsia" w:ascii="新宋体" w:hAnsi="新宋体" w:eastAsia="新宋体" w:cs="新宋体"/>
          <w:sz w:val="24"/>
        </w:rPr>
        <w:t>▲</w:t>
      </w:r>
      <w:r>
        <w:rPr>
          <w:rFonts w:hint="eastAsia" w:ascii="新宋体" w:hAnsi="新宋体" w:eastAsia="新宋体"/>
          <w:sz w:val="24"/>
        </w:rPr>
        <w:t>配件可</w:t>
      </w:r>
      <w:r>
        <w:rPr>
          <w:rFonts w:ascii="新宋体" w:hAnsi="新宋体" w:eastAsia="新宋体"/>
          <w:sz w:val="24"/>
        </w:rPr>
        <w:t>与其他品牌通配</w:t>
      </w:r>
    </w:p>
    <w:p>
      <w:pPr>
        <w:numPr>
          <w:ilvl w:val="0"/>
          <w:numId w:val="3"/>
        </w:numPr>
        <w:rPr>
          <w:rFonts w:hint="eastAsia" w:ascii="新宋体" w:hAnsi="新宋体" w:eastAsia="新宋体"/>
          <w:sz w:val="24"/>
        </w:rPr>
      </w:pPr>
      <w:r>
        <w:rPr>
          <w:rFonts w:hint="eastAsia" w:ascii="新宋体" w:hAnsi="新宋体" w:eastAsia="新宋体" w:cs="新宋体"/>
          <w:sz w:val="24"/>
        </w:rPr>
        <w:t>▲</w:t>
      </w:r>
      <w:r>
        <w:rPr>
          <w:rFonts w:hint="eastAsia" w:ascii="新宋体" w:hAnsi="新宋体" w:eastAsia="新宋体"/>
          <w:sz w:val="24"/>
        </w:rPr>
        <w:t>采用挤压式的供水方式</w:t>
      </w:r>
    </w:p>
    <w:p>
      <w:pPr>
        <w:numPr>
          <w:ilvl w:val="0"/>
          <w:numId w:val="3"/>
        </w:numPr>
        <w:spacing w:line="360" w:lineRule="auto"/>
        <w:ind w:left="357" w:hanging="357"/>
        <w:rPr>
          <w:b/>
          <w:sz w:val="24"/>
        </w:rPr>
      </w:pPr>
      <w:r>
        <w:rPr>
          <w:rFonts w:hint="eastAsia" w:ascii="新宋体" w:hAnsi="新宋体" w:eastAsia="新宋体"/>
          <w:sz w:val="24"/>
        </w:rPr>
        <w:t>运行方式间歇加载/连续运行</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2.1质保期：01包</w:t>
      </w:r>
      <w:r>
        <w:rPr>
          <w:rFonts w:hint="eastAsia" w:ascii="Times New Roman" w:hAnsi="Times New Roman"/>
          <w:sz w:val="24"/>
          <w:lang w:eastAsia="zh-CN"/>
        </w:rPr>
        <w:t>子午流注治疗仪</w:t>
      </w:r>
      <w:r>
        <w:rPr>
          <w:rFonts w:hint="eastAsia" w:cs="Times New Roman" w:asciiTheme="minorEastAsia" w:hAnsiTheme="minorEastAsia" w:eastAsiaTheme="minorEastAsia"/>
          <w:color w:val="auto"/>
          <w:kern w:val="2"/>
          <w:sz w:val="24"/>
          <w:szCs w:val="24"/>
          <w:lang w:val="en-US" w:eastAsia="zh-CN" w:bidi="ar-SA"/>
        </w:rPr>
        <w:t>至少</w:t>
      </w:r>
      <w:r>
        <w:rPr>
          <w:rFonts w:hint="eastAsia" w:ascii="Times New Roman" w:hAnsi="Times New Roman"/>
          <w:sz w:val="24"/>
          <w:lang w:val="en-US" w:eastAsia="zh-CN"/>
        </w:rPr>
        <w:t>2</w:t>
      </w:r>
      <w:r>
        <w:rPr>
          <w:rFonts w:hint="eastAsia" w:cs="Times New Roman" w:asciiTheme="minorEastAsia" w:hAnsiTheme="minorEastAsia" w:eastAsiaTheme="minorEastAsia"/>
          <w:color w:val="auto"/>
          <w:kern w:val="2"/>
          <w:sz w:val="24"/>
          <w:szCs w:val="24"/>
          <w:lang w:val="en-US" w:eastAsia="zh-CN" w:bidi="ar-SA"/>
        </w:rPr>
        <w:t>年，02包</w:t>
      </w:r>
      <w:r>
        <w:rPr>
          <w:rFonts w:hint="eastAsia" w:ascii="Times New Roman" w:hAnsi="Times New Roman"/>
          <w:sz w:val="24"/>
          <w:lang w:eastAsia="zh-CN"/>
        </w:rPr>
        <w:t>体外膈肌起搏器</w:t>
      </w:r>
      <w:r>
        <w:rPr>
          <w:rFonts w:hint="eastAsia" w:cs="Times New Roman" w:asciiTheme="minorEastAsia" w:hAnsiTheme="minorEastAsia" w:eastAsiaTheme="minorEastAsia"/>
          <w:color w:val="auto"/>
          <w:kern w:val="2"/>
          <w:sz w:val="24"/>
          <w:szCs w:val="24"/>
          <w:lang w:val="en-US" w:eastAsia="zh-CN" w:bidi="ar-SA"/>
        </w:rPr>
        <w:t>至少1年，03包</w:t>
      </w:r>
      <w:r>
        <w:rPr>
          <w:rFonts w:hint="eastAsia" w:ascii="Times New Roman" w:hAnsi="Times New Roman"/>
          <w:sz w:val="24"/>
          <w:lang w:eastAsia="zh-CN"/>
        </w:rPr>
        <w:t>医用加压泵</w:t>
      </w:r>
      <w:r>
        <w:rPr>
          <w:rFonts w:hint="eastAsia" w:cs="Times New Roman" w:asciiTheme="minorEastAsia" w:hAnsiTheme="minorEastAsia" w:eastAsiaTheme="minorEastAsia"/>
          <w:color w:val="auto"/>
          <w:kern w:val="2"/>
          <w:sz w:val="24"/>
          <w:szCs w:val="24"/>
          <w:lang w:val="en-US" w:eastAsia="zh-CN" w:bidi="ar-SA"/>
        </w:rPr>
        <w:t>至少1年。</w:t>
      </w:r>
      <w:bookmarkStart w:id="9" w:name="_Toc520455383"/>
      <w:bookmarkStart w:id="10"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，验收合格满一年后1个月内付合同总价10%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2、报价超过采购最高限价为无效响应文件。</w:t>
      </w:r>
    </w:p>
    <w:p>
      <w:pPr>
        <w:pStyle w:val="2"/>
        <w:jc w:val="both"/>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9"/>
      <w:bookmarkEnd w:id="10"/>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1" w:name="_Toc34051805"/>
      <w:bookmarkStart w:id="12" w:name="_Toc33698132"/>
      <w:bookmarkStart w:id="13" w:name="_Toc40447267"/>
      <w:bookmarkStart w:id="14" w:name="_Toc52036326"/>
      <w:bookmarkStart w:id="15" w:name="_Toc33709793"/>
      <w:r>
        <w:rPr>
          <w:rFonts w:ascii="Times New Roman" w:hAnsi="Times New Roman" w:eastAsia="黑体"/>
          <w:b/>
          <w:kern w:val="0"/>
          <w:sz w:val="32"/>
          <w:szCs w:val="32"/>
        </w:rPr>
        <w:t>一、封面</w:t>
      </w:r>
      <w:bookmarkEnd w:id="11"/>
      <w:bookmarkEnd w:id="12"/>
      <w:bookmarkEnd w:id="13"/>
      <w:bookmarkEnd w:id="14"/>
      <w:bookmarkEnd w:id="15"/>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6" w:name="_Toc34051806"/>
      <w:bookmarkStart w:id="17" w:name="_Toc33698133"/>
      <w:bookmarkStart w:id="18" w:name="_Toc40447268"/>
      <w:bookmarkStart w:id="19" w:name="_Toc52036327"/>
      <w:bookmarkStart w:id="20" w:name="_Toc33709794"/>
      <w:r>
        <w:rPr>
          <w:rFonts w:ascii="Times New Roman" w:hAnsi="Times New Roman" w:eastAsia="黑体"/>
          <w:b/>
          <w:kern w:val="0"/>
          <w:sz w:val="32"/>
          <w:szCs w:val="32"/>
        </w:rPr>
        <w:t>二、法定代表人/单位负责人授权书</w:t>
      </w:r>
      <w:bookmarkEnd w:id="16"/>
      <w:bookmarkEnd w:id="17"/>
      <w:bookmarkEnd w:id="18"/>
      <w:bookmarkEnd w:id="19"/>
      <w:bookmarkEnd w:id="20"/>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1" w:name="_Toc33698134"/>
      <w:bookmarkStart w:id="22" w:name="_Toc52036328"/>
      <w:bookmarkStart w:id="23" w:name="_Toc33709795"/>
      <w:bookmarkStart w:id="24" w:name="_Toc40447269"/>
      <w:bookmarkStart w:id="25" w:name="_Toc34051807"/>
      <w:r>
        <w:rPr>
          <w:rFonts w:ascii="Times New Roman" w:hAnsi="Times New Roman" w:eastAsia="黑体"/>
          <w:b/>
          <w:kern w:val="0"/>
          <w:sz w:val="32"/>
          <w:szCs w:val="32"/>
        </w:rPr>
        <w:t>三、承诺函</w:t>
      </w:r>
      <w:bookmarkEnd w:id="21"/>
      <w:bookmarkEnd w:id="22"/>
      <w:bookmarkEnd w:id="23"/>
      <w:bookmarkEnd w:id="24"/>
      <w:bookmarkEnd w:id="25"/>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6" w:name="_Toc33709796"/>
      <w:bookmarkStart w:id="27" w:name="_Toc34051808"/>
      <w:bookmarkStart w:id="28" w:name="_Toc52036329"/>
      <w:bookmarkStart w:id="29" w:name="_Toc33698135"/>
      <w:bookmarkStart w:id="30" w:name="_Toc40447270"/>
      <w:r>
        <w:rPr>
          <w:rFonts w:ascii="Times New Roman" w:hAnsi="Times New Roman" w:eastAsia="黑体"/>
          <w:b/>
          <w:kern w:val="0"/>
          <w:sz w:val="32"/>
          <w:szCs w:val="32"/>
        </w:rPr>
        <w:t>四、比选申请人、报价产品资格、资质性及其他类似效力要求的相关证明材料</w:t>
      </w:r>
      <w:bookmarkEnd w:id="26"/>
      <w:bookmarkEnd w:id="27"/>
      <w:bookmarkEnd w:id="28"/>
      <w:bookmarkEnd w:id="29"/>
      <w:bookmarkEnd w:id="30"/>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1" w:name="_Toc436404120"/>
      <w:bookmarkStart w:id="32" w:name="_Toc436410129"/>
      <w:bookmarkStart w:id="33" w:name="_Toc436820890"/>
      <w:bookmarkStart w:id="34" w:name="_Toc307564880"/>
      <w:bookmarkStart w:id="35" w:name="_Toc436385992"/>
      <w:r>
        <w:rPr>
          <w:rFonts w:ascii="Times New Roman" w:hAnsi="Times New Roman"/>
          <w:kern w:val="0"/>
          <w:sz w:val="24"/>
          <w:szCs w:val="20"/>
        </w:rPr>
        <w:br w:type="page"/>
      </w:r>
      <w:bookmarkEnd w:id="31"/>
      <w:bookmarkEnd w:id="32"/>
      <w:bookmarkEnd w:id="33"/>
      <w:bookmarkEnd w:id="34"/>
      <w:bookmarkEnd w:id="35"/>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6" w:name="_Toc503986838"/>
      <w:bookmarkStart w:id="37" w:name="_Toc503987104"/>
      <w:bookmarkStart w:id="38" w:name="_Toc503987183"/>
      <w:bookmarkStart w:id="39" w:name="_Toc503986415"/>
      <w:bookmarkStart w:id="40" w:name="_Toc503987293"/>
      <w:bookmarkStart w:id="41"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2" w:name="_Toc33709797"/>
      <w:bookmarkStart w:id="43" w:name="_Toc40447271"/>
      <w:bookmarkStart w:id="44" w:name="_Toc52036330"/>
      <w:bookmarkStart w:id="45" w:name="_Toc33698136"/>
      <w:bookmarkStart w:id="46" w:name="_Toc34051809"/>
      <w:r>
        <w:rPr>
          <w:rFonts w:ascii="Times New Roman" w:hAnsi="Times New Roman" w:eastAsia="黑体"/>
          <w:b/>
          <w:kern w:val="0"/>
          <w:sz w:val="32"/>
          <w:szCs w:val="32"/>
        </w:rPr>
        <w:t>八、满足实质性要求承诺函</w:t>
      </w:r>
      <w:bookmarkEnd w:id="36"/>
      <w:bookmarkEnd w:id="37"/>
      <w:bookmarkEnd w:id="38"/>
      <w:bookmarkEnd w:id="39"/>
      <w:bookmarkEnd w:id="40"/>
      <w:bookmarkEnd w:id="41"/>
      <w:bookmarkEnd w:id="42"/>
      <w:bookmarkEnd w:id="43"/>
      <w:bookmarkEnd w:id="44"/>
      <w:bookmarkEnd w:id="45"/>
      <w:bookmarkEnd w:id="4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7" w:name="_Toc40447272"/>
      <w:bookmarkStart w:id="48" w:name="_Toc52036331"/>
      <w:bookmarkStart w:id="49" w:name="_Toc34051810"/>
      <w:bookmarkStart w:id="50" w:name="_Toc33709798"/>
      <w:bookmarkStart w:id="51" w:name="_Toc33698137"/>
      <w:r>
        <w:rPr>
          <w:rFonts w:ascii="Times New Roman" w:hAnsi="Times New Roman" w:eastAsia="黑体"/>
          <w:b/>
          <w:kern w:val="0"/>
          <w:sz w:val="32"/>
          <w:szCs w:val="32"/>
        </w:rPr>
        <w:t>九、知识产权承诺函</w:t>
      </w:r>
      <w:bookmarkEnd w:id="47"/>
      <w:bookmarkEnd w:id="48"/>
      <w:bookmarkEnd w:id="49"/>
      <w:bookmarkEnd w:id="50"/>
      <w:bookmarkEnd w:id="51"/>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2"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2"/>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3"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，符合资格供应商不足</w:t>
      </w:r>
      <w:r>
        <w:rPr>
          <w:rFonts w:hint="eastAsia" w:ascii="Times New Roman" w:hAnsi="Times New Roman"/>
          <w:bCs/>
          <w:kern w:val="0"/>
          <w:sz w:val="24"/>
          <w:szCs w:val="20"/>
          <w:lang w:val="en-US" w:eastAsia="zh-CN"/>
        </w:rPr>
        <w:t>3家，不予评审</w:t>
      </w:r>
      <w:r>
        <w:rPr>
          <w:rFonts w:hint="eastAsia" w:ascii="Times New Roman" w:hAnsi="Times New Roman"/>
          <w:bCs/>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53"/>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报价</w:t>
            </w:r>
            <w:r>
              <w:rPr>
                <w:rFonts w:hint="eastAsia" w:ascii="宋体" w:hAnsi="宋体"/>
                <w:bCs/>
                <w:color w:val="auto"/>
                <w:szCs w:val="21"/>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技术指标和配置</w:t>
            </w:r>
            <w:r>
              <w:rPr>
                <w:rFonts w:hint="eastAsia" w:ascii="宋体" w:hAnsi="宋体"/>
                <w:bCs/>
                <w:color w:val="auto"/>
                <w:szCs w:val="21"/>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履约能力</w:t>
            </w:r>
            <w:r>
              <w:rPr>
                <w:rFonts w:hint="eastAsia" w:ascii="宋体" w:hAnsi="宋体"/>
                <w:bCs/>
                <w:color w:val="auto"/>
                <w:szCs w:val="21"/>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w:t>
            </w:r>
            <w:r>
              <w:rPr>
                <w:rFonts w:hint="eastAsia" w:ascii="宋体" w:hAnsi="宋体"/>
                <w:color w:val="auto"/>
                <w:szCs w:val="21"/>
                <w:lang w:val="en-US" w:eastAsia="zh-CN"/>
              </w:rPr>
              <w:t>20</w:t>
            </w:r>
            <w:r>
              <w:rPr>
                <w:rFonts w:ascii="宋体" w:hAnsi="宋体"/>
                <w:color w:val="auto"/>
                <w:szCs w:val="21"/>
              </w:rPr>
              <w:t>年以来</w:t>
            </w:r>
            <w:r>
              <w:rPr>
                <w:rFonts w:hint="eastAsia" w:ascii="宋体" w:hAnsi="宋体"/>
                <w:color w:val="auto"/>
                <w:szCs w:val="21"/>
                <w:lang w:eastAsia="zh-CN"/>
              </w:rPr>
              <w:t>类似</w:t>
            </w:r>
            <w:r>
              <w:rPr>
                <w:rFonts w:ascii="宋体" w:hAnsi="宋体"/>
                <w:color w:val="auto"/>
                <w:szCs w:val="21"/>
              </w:rPr>
              <w:t>业绩计算，</w:t>
            </w:r>
            <w:r>
              <w:rPr>
                <w:rFonts w:hint="eastAsia" w:ascii="宋体" w:hAnsi="宋体"/>
                <w:color w:val="auto"/>
                <w:szCs w:val="21"/>
                <w:lang w:eastAsia="zh-CN"/>
              </w:rPr>
              <w:t>每提供</w:t>
            </w:r>
            <w:r>
              <w:rPr>
                <w:rFonts w:ascii="宋体" w:hAnsi="宋体"/>
                <w:color w:val="auto"/>
                <w:szCs w:val="21"/>
              </w:rPr>
              <w:t>合同一个得0.5分，最多得</w:t>
            </w:r>
            <w:r>
              <w:rPr>
                <w:rFonts w:hint="eastAsia" w:ascii="宋体" w:hAnsi="宋体"/>
                <w:color w:val="auto"/>
                <w:szCs w:val="21"/>
                <w:lang w:val="en-US" w:eastAsia="zh-CN"/>
              </w:rPr>
              <w:t>4</w:t>
            </w:r>
            <w:r>
              <w:rPr>
                <w:rFonts w:ascii="宋体" w:hAnsi="宋体"/>
                <w:color w:val="auto"/>
                <w:szCs w:val="21"/>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售后服务</w:t>
            </w:r>
            <w:r>
              <w:rPr>
                <w:rFonts w:hint="eastAsia" w:ascii="宋体" w:hAnsi="宋体"/>
                <w:bCs/>
                <w:color w:val="auto"/>
                <w:szCs w:val="21"/>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86402"/>
    <w:multiLevelType w:val="multilevel"/>
    <w:tmpl w:val="4F886402"/>
    <w:lvl w:ilvl="0" w:tentative="0">
      <w:start w:val="1"/>
      <w:numFmt w:val="decimal"/>
      <w:lvlText w:val="%1."/>
      <w:lvlJc w:val="left"/>
      <w:pPr>
        <w:ind w:left="360" w:hanging="360"/>
      </w:pPr>
      <w:rPr>
        <w:rFonts w:hint="default" w:ascii="新宋体" w:hAnsi="新宋体" w:eastAsia="新宋体"/>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C009ED"/>
    <w:multiLevelType w:val="multilevel"/>
    <w:tmpl w:val="54C009E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48F618A"/>
    <w:multiLevelType w:val="multilevel"/>
    <w:tmpl w:val="748F61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AFA5A96"/>
    <w:rsid w:val="0CD27FFC"/>
    <w:rsid w:val="0DAC4D70"/>
    <w:rsid w:val="0E677033"/>
    <w:rsid w:val="0E7F1957"/>
    <w:rsid w:val="15200185"/>
    <w:rsid w:val="15304B56"/>
    <w:rsid w:val="16696216"/>
    <w:rsid w:val="17122347"/>
    <w:rsid w:val="17F6222D"/>
    <w:rsid w:val="1B4D05AA"/>
    <w:rsid w:val="1BAC4722"/>
    <w:rsid w:val="1C281231"/>
    <w:rsid w:val="1F2324A2"/>
    <w:rsid w:val="1FDE786A"/>
    <w:rsid w:val="20A2053B"/>
    <w:rsid w:val="20D54F08"/>
    <w:rsid w:val="20ED7DFF"/>
    <w:rsid w:val="247F6619"/>
    <w:rsid w:val="26463681"/>
    <w:rsid w:val="29A7364C"/>
    <w:rsid w:val="2A092A55"/>
    <w:rsid w:val="2BFC0981"/>
    <w:rsid w:val="2F5D26AF"/>
    <w:rsid w:val="2FB70420"/>
    <w:rsid w:val="33D16649"/>
    <w:rsid w:val="352C0BF7"/>
    <w:rsid w:val="35DF103A"/>
    <w:rsid w:val="3609706D"/>
    <w:rsid w:val="39202673"/>
    <w:rsid w:val="3BF758E5"/>
    <w:rsid w:val="3FDC7247"/>
    <w:rsid w:val="40F37FB8"/>
    <w:rsid w:val="45BE1E11"/>
    <w:rsid w:val="45EA0429"/>
    <w:rsid w:val="47EB6865"/>
    <w:rsid w:val="4989333F"/>
    <w:rsid w:val="4C2C6594"/>
    <w:rsid w:val="50277BC9"/>
    <w:rsid w:val="50D15CF8"/>
    <w:rsid w:val="51066F16"/>
    <w:rsid w:val="51AE40DC"/>
    <w:rsid w:val="53455021"/>
    <w:rsid w:val="56B93C5A"/>
    <w:rsid w:val="578E0FAB"/>
    <w:rsid w:val="58BA1F78"/>
    <w:rsid w:val="5AAD383C"/>
    <w:rsid w:val="5DD8138D"/>
    <w:rsid w:val="5DEF0CB7"/>
    <w:rsid w:val="5EBF7E2B"/>
    <w:rsid w:val="5EFD7237"/>
    <w:rsid w:val="611E7ED2"/>
    <w:rsid w:val="659F01D8"/>
    <w:rsid w:val="66350708"/>
    <w:rsid w:val="68B977C1"/>
    <w:rsid w:val="69E4351C"/>
    <w:rsid w:val="6A4F2F1A"/>
    <w:rsid w:val="6B8A20A2"/>
    <w:rsid w:val="6BB8153D"/>
    <w:rsid w:val="6C320399"/>
    <w:rsid w:val="6C755241"/>
    <w:rsid w:val="6D50327E"/>
    <w:rsid w:val="6F514ADE"/>
    <w:rsid w:val="6F833AC6"/>
    <w:rsid w:val="6FA74BB9"/>
    <w:rsid w:val="713951B9"/>
    <w:rsid w:val="71593422"/>
    <w:rsid w:val="72B059E8"/>
    <w:rsid w:val="732C647B"/>
    <w:rsid w:val="73590D2B"/>
    <w:rsid w:val="785455F2"/>
    <w:rsid w:val="7A1B6C1E"/>
    <w:rsid w:val="7A351B2A"/>
    <w:rsid w:val="7AB7598A"/>
    <w:rsid w:val="7C3F13C0"/>
    <w:rsid w:val="7C754515"/>
    <w:rsid w:val="7D8D4B15"/>
    <w:rsid w:val="7E0D277C"/>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8368</Words>
  <Characters>8680</Characters>
  <Lines>102</Lines>
  <Paragraphs>28</Paragraphs>
  <TotalTime>0</TotalTime>
  <ScaleCrop>false</ScaleCrop>
  <LinksUpToDate>false</LinksUpToDate>
  <CharactersWithSpaces>10248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2022-06-22T07:59:28Z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8026C8D484864B3FA4AC9BEA92910577</vt:lpwstr>
  </property>
</Properties>
</file>