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w:t>
      </w:r>
      <w:r>
        <w:rPr>
          <w:rFonts w:hint="eastAsia" w:ascii="Times New Roman" w:hAnsi="Times New Roman"/>
          <w:sz w:val="32"/>
          <w:szCs w:val="32"/>
          <w:lang w:eastAsia="zh-CN"/>
        </w:rPr>
        <w:t>体检报告封面</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决定采购</w:t>
      </w:r>
      <w:r>
        <w:rPr>
          <w:rFonts w:hint="eastAsia" w:ascii="Times New Roman" w:hAnsi="Times New Roman"/>
          <w:color w:val="000000"/>
          <w:sz w:val="24"/>
          <w:lang w:eastAsia="zh-CN"/>
        </w:rPr>
        <w:t>一批体检报告封面，</w:t>
      </w:r>
      <w:r>
        <w:rPr>
          <w:rFonts w:hint="eastAsia" w:ascii="Times New Roman" w:hAnsi="Times New Roman"/>
          <w:color w:val="000000"/>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体检报告封面</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4"/>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883"/>
        <w:gridCol w:w="967"/>
        <w:gridCol w:w="235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项目</w:t>
            </w:r>
            <w:r>
              <w:rPr>
                <w:rFonts w:hint="eastAsia" w:ascii="Times New Roman" w:hAnsi="Times New Roman"/>
                <w:b/>
                <w:color w:val="auto"/>
                <w:sz w:val="24"/>
              </w:rPr>
              <w:t>名称</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39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（元）</w:t>
            </w:r>
          </w:p>
        </w:tc>
        <w:tc>
          <w:tcPr>
            <w:tcW w:w="11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sz w:val="24"/>
                <w:lang w:eastAsia="zh-CN"/>
              </w:rPr>
            </w:pPr>
            <w:r>
              <w:rPr>
                <w:rFonts w:hint="eastAsia" w:ascii="Times New Roman" w:hAnsi="Times New Roman"/>
                <w:bCs/>
                <w:sz w:val="24"/>
                <w:lang w:eastAsia="zh-CN"/>
              </w:rPr>
              <w:t>体检报告封面</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份</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10万</w:t>
            </w:r>
          </w:p>
        </w:tc>
        <w:tc>
          <w:tcPr>
            <w:tcW w:w="139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138000</w:t>
            </w:r>
          </w:p>
        </w:tc>
        <w:tc>
          <w:tcPr>
            <w:tcW w:w="1188" w:type="pc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按照图样定制</w:t>
            </w:r>
          </w:p>
        </w:tc>
      </w:tr>
    </w:tbl>
    <w:p>
      <w:pPr>
        <w:autoSpaceDE w:val="0"/>
        <w:autoSpaceDN w:val="0"/>
        <w:adjustRightInd w:val="0"/>
        <w:spacing w:line="360" w:lineRule="auto"/>
        <w:ind w:left="1"/>
        <w:contextualSpacing/>
        <w:rPr>
          <w:rFonts w:hint="eastAsia" w:ascii="Times New Roman" w:hAnsi="Times New Roman" w:eastAsia="宋体"/>
          <w:kern w:val="0"/>
          <w:sz w:val="24"/>
          <w:lang w:val="zh-CN"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29</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3</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w:t>
      </w:r>
      <w:r>
        <w:rPr>
          <w:rFonts w:ascii="Times New Roman" w:hAnsi="Times New Roman"/>
          <w:b w:val="0"/>
          <w:bCs/>
          <w:kern w:val="0"/>
          <w:sz w:val="24"/>
        </w:rPr>
        <w:t>日1</w:t>
      </w:r>
      <w:r>
        <w:rPr>
          <w:rFonts w:hint="eastAsia" w:ascii="Times New Roman" w:hAnsi="Times New Roman"/>
          <w:b w:val="0"/>
          <w:bCs/>
          <w:kern w:val="0"/>
          <w:sz w:val="24"/>
          <w:lang w:val="en-US" w:eastAsia="zh-CN"/>
        </w:rPr>
        <w:t>6</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7</w:t>
      </w:r>
      <w:r>
        <w:rPr>
          <w:rFonts w:ascii="Times New Roman" w:hAnsi="Times New Roman"/>
          <w:b w:val="0"/>
          <w:bCs/>
          <w:kern w:val="0"/>
          <w:sz w:val="24"/>
        </w:rPr>
        <w:t>月</w:t>
      </w:r>
      <w:r>
        <w:rPr>
          <w:rFonts w:hint="eastAsia" w:ascii="Times New Roman" w:hAnsi="Times New Roman"/>
          <w:b w:val="0"/>
          <w:bCs/>
          <w:kern w:val="0"/>
          <w:sz w:val="24"/>
          <w:lang w:val="en-US" w:eastAsia="zh-CN"/>
        </w:rPr>
        <w:t>26</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w:t>
      </w:r>
    </w:p>
    <w:p>
      <w:pPr>
        <w:pStyle w:val="3"/>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关于体检报告封面采购的比选文件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w:t>
      </w:r>
      <w:r>
        <w:rPr>
          <w:rFonts w:hint="eastAsia" w:ascii="Times New Roman" w:hAnsi="Times New Roman"/>
          <w:color w:val="000000"/>
          <w:sz w:val="24"/>
          <w:lang w:eastAsia="zh-CN"/>
        </w:rPr>
        <w:t>，</w:t>
      </w:r>
      <w:r>
        <w:rPr>
          <w:rFonts w:hint="eastAsia" w:ascii="Times New Roman" w:hAnsi="Times New Roman"/>
          <w:color w:val="000000"/>
          <w:sz w:val="24"/>
        </w:rPr>
        <w:t>决定采购</w:t>
      </w:r>
      <w:r>
        <w:rPr>
          <w:rFonts w:hint="eastAsia" w:ascii="Times New Roman" w:hAnsi="Times New Roman"/>
          <w:color w:val="000000"/>
          <w:sz w:val="24"/>
          <w:lang w:eastAsia="zh-CN"/>
        </w:rPr>
        <w:t>一批体检报告封面，</w:t>
      </w:r>
      <w:r>
        <w:rPr>
          <w:rFonts w:hint="eastAsia" w:ascii="Times New Roman" w:hAnsi="Times New Roman"/>
          <w:color w:val="000000"/>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bCs/>
          <w:sz w:val="24"/>
          <w:lang w:eastAsia="zh-CN"/>
        </w:rPr>
        <w:t>体检报告封面</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4"/>
        <w:tblW w:w="49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883"/>
        <w:gridCol w:w="967"/>
        <w:gridCol w:w="235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项目</w:t>
            </w:r>
            <w:r>
              <w:rPr>
                <w:rFonts w:hint="eastAsia" w:ascii="Times New Roman" w:hAnsi="Times New Roman"/>
                <w:b/>
                <w:color w:val="auto"/>
                <w:sz w:val="24"/>
              </w:rPr>
              <w:t>名称</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lang w:eastAsia="zh-CN"/>
              </w:rPr>
            </w:pPr>
            <w:r>
              <w:rPr>
                <w:rFonts w:hint="eastAsia" w:ascii="Times New Roman" w:hAnsi="Times New Roman"/>
                <w:b/>
                <w:color w:val="auto"/>
                <w:sz w:val="24"/>
                <w:lang w:eastAsia="zh-CN"/>
              </w:rPr>
              <w:t>单位</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rPr>
              <w:t>数量</w:t>
            </w:r>
          </w:p>
        </w:tc>
        <w:tc>
          <w:tcPr>
            <w:tcW w:w="1398"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最高限价</w:t>
            </w:r>
            <w:r>
              <w:rPr>
                <w:rFonts w:ascii="Times New Roman" w:hAnsi="Times New Roman"/>
                <w:b/>
                <w:color w:val="auto"/>
                <w:sz w:val="24"/>
              </w:rPr>
              <w:t>（元）</w:t>
            </w:r>
          </w:p>
        </w:tc>
        <w:tc>
          <w:tcPr>
            <w:tcW w:w="11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1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sz w:val="24"/>
                <w:lang w:eastAsia="zh-CN"/>
              </w:rPr>
            </w:pPr>
            <w:r>
              <w:rPr>
                <w:rFonts w:hint="eastAsia" w:ascii="Times New Roman" w:hAnsi="Times New Roman"/>
                <w:bCs/>
                <w:sz w:val="24"/>
                <w:lang w:eastAsia="zh-CN"/>
              </w:rPr>
              <w:t>体检报告封面</w:t>
            </w:r>
          </w:p>
        </w:tc>
        <w:tc>
          <w:tcPr>
            <w:tcW w:w="52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val="en-US" w:eastAsia="zh-CN"/>
              </w:rPr>
            </w:pPr>
            <w:r>
              <w:rPr>
                <w:rFonts w:hint="eastAsia" w:ascii="Times New Roman" w:hAnsi="Times New Roman"/>
                <w:color w:val="auto"/>
                <w:sz w:val="24"/>
                <w:lang w:val="en-US" w:eastAsia="zh-CN"/>
              </w:rPr>
              <w:t>份</w:t>
            </w:r>
          </w:p>
        </w:tc>
        <w:tc>
          <w:tcPr>
            <w:tcW w:w="57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10万</w:t>
            </w:r>
          </w:p>
        </w:tc>
        <w:tc>
          <w:tcPr>
            <w:tcW w:w="1398"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138000</w:t>
            </w:r>
          </w:p>
        </w:tc>
        <w:tc>
          <w:tcPr>
            <w:tcW w:w="1188" w:type="pct"/>
            <w:tcBorders>
              <w:left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按照图样定制</w:t>
            </w:r>
          </w:p>
        </w:tc>
      </w:tr>
    </w:tbl>
    <w:p>
      <w:pPr>
        <w:numPr>
          <w:ilvl w:val="0"/>
          <w:numId w:val="0"/>
        </w:numPr>
        <w:spacing w:line="440" w:lineRule="exact"/>
        <w:ind w:leftChars="0"/>
        <w:rPr>
          <w:rFonts w:ascii="Times New Roman" w:hAnsi="Times New Roman"/>
          <w:b/>
          <w:bCs/>
          <w:sz w:val="24"/>
        </w:rPr>
      </w:pPr>
      <w:r>
        <w:rPr>
          <w:rFonts w:hint="eastAsia" w:ascii="Times New Roman" w:hAnsi="Times New Roman"/>
          <w:b/>
          <w:bCs/>
          <w:sz w:val="24"/>
          <w:lang w:val="en-US" w:eastAsia="zh-CN"/>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1" w:hanging="360" w:hangingChars="150"/>
        <w:contextualSpacing/>
        <w:rPr>
          <w:rFonts w:hint="eastAsia" w:ascii="Times New Roman" w:hAnsi="Times New Roman"/>
          <w:color w:val="0D0D0D"/>
          <w:kern w:val="0"/>
          <w:sz w:val="24"/>
          <w:lang w:val="en-US" w:eastAsia="zh-CN"/>
        </w:rPr>
      </w:pPr>
      <w:r>
        <w:rPr>
          <w:rFonts w:hint="eastAsia" w:ascii="Times New Roman" w:hAnsi="Times New Roman"/>
          <w:color w:val="0D0D0D"/>
          <w:kern w:val="0"/>
          <w:sz w:val="24"/>
          <w:lang w:val="en-US" w:eastAsia="zh-CN"/>
        </w:rPr>
        <w:t>7、法律、行政法规规定的其他条件。</w:t>
      </w:r>
    </w:p>
    <w:p>
      <w:pPr>
        <w:autoSpaceDE w:val="0"/>
        <w:autoSpaceDN w:val="0"/>
        <w:adjustRightInd w:val="0"/>
        <w:spacing w:line="360" w:lineRule="auto"/>
        <w:ind w:left="361" w:hanging="361" w:hangingChars="150"/>
        <w:contextualSpacing/>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r>
        <w:rPr>
          <w:rFonts w:hint="eastAsia" w:ascii="Times New Roman" w:hAnsi="Times New Roman"/>
          <w:color w:val="0D0D0D"/>
          <w:kern w:val="0"/>
          <w:sz w:val="24"/>
          <w:lang w:val="zh-CN"/>
        </w:rPr>
        <w:t>。</w:t>
      </w:r>
    </w:p>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7</w:t>
      </w:r>
      <w:r>
        <w:rPr>
          <w:rFonts w:ascii="Times New Roman" w:hAnsi="Times New Roman"/>
          <w:sz w:val="24"/>
        </w:rPr>
        <w:t>月</w:t>
      </w:r>
      <w:r>
        <w:rPr>
          <w:rFonts w:hint="eastAsia" w:ascii="Times New Roman" w:hAnsi="Times New Roman"/>
          <w:sz w:val="24"/>
          <w:lang w:val="en-US" w:eastAsia="zh-CN"/>
        </w:rPr>
        <w:t>27</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2</w:t>
      </w:r>
      <w:r>
        <w:rPr>
          <w:rFonts w:hint="eastAsia" w:ascii="Times New Roman" w:hAnsi="Times New Roman"/>
          <w:sz w:val="24"/>
        </w:rPr>
        <w:t>年</w:t>
      </w:r>
      <w:r>
        <w:rPr>
          <w:rFonts w:hint="eastAsia" w:ascii="Times New Roman" w:hAnsi="Times New Roman"/>
          <w:sz w:val="24"/>
          <w:lang w:val="en-US" w:eastAsia="zh-CN"/>
        </w:rPr>
        <w:t>7</w:t>
      </w:r>
      <w:r>
        <w:rPr>
          <w:rFonts w:hint="eastAsia" w:ascii="Times New Roman" w:hAnsi="Times New Roman"/>
          <w:sz w:val="24"/>
        </w:rPr>
        <w:t>月</w:t>
      </w:r>
      <w:r>
        <w:rPr>
          <w:rFonts w:hint="eastAsia" w:ascii="Times New Roman" w:hAnsi="Times New Roman"/>
          <w:sz w:val="24"/>
          <w:lang w:val="en-US" w:eastAsia="zh-CN"/>
        </w:rPr>
        <w:t>29</w:t>
      </w:r>
      <w:r>
        <w:rPr>
          <w:rFonts w:hint="eastAsia" w:ascii="Times New Roman" w:hAnsi="Times New Roman"/>
          <w:sz w:val="24"/>
        </w:rPr>
        <w:t>日</w:t>
      </w:r>
      <w:r>
        <w:rPr>
          <w:rFonts w:ascii="Times New Roman" w:hAnsi="Times New Roman"/>
          <w:sz w:val="24"/>
        </w:rPr>
        <w:t>0</w:t>
      </w:r>
      <w:r>
        <w:rPr>
          <w:rFonts w:hint="eastAsia" w:ascii="Times New Roman" w:hAnsi="Times New Roman"/>
          <w:sz w:val="24"/>
        </w:rPr>
        <w:t>8</w:t>
      </w:r>
      <w:r>
        <w:rPr>
          <w:rFonts w:ascii="Times New Roman" w:hAnsi="Times New Roman"/>
          <w:sz w:val="24"/>
        </w:rPr>
        <w:t>:00～12:00、1</w:t>
      </w:r>
      <w:r>
        <w:rPr>
          <w:rFonts w:hint="eastAsia" w:ascii="Times New Roman" w:hAnsi="Times New Roman"/>
          <w:sz w:val="24"/>
        </w:rPr>
        <w:t>4</w:t>
      </w:r>
      <w:r>
        <w:rPr>
          <w:rFonts w:ascii="Times New Roman" w:hAnsi="Times New Roman"/>
          <w:sz w:val="24"/>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w:t>
      </w:r>
      <w:r>
        <w:rPr>
          <w:rFonts w:ascii="Times New Roman" w:hAnsi="Times New Roman"/>
          <w:sz w:val="24"/>
        </w:rPr>
        <w:t>:</w:t>
      </w:r>
      <w:r>
        <w:rPr>
          <w:rFonts w:hint="eastAsia" w:ascii="Times New Roman" w:hAnsi="Times New Roman"/>
          <w:sz w:val="24"/>
          <w:lang w:val="en-US" w:eastAsia="zh-CN"/>
        </w:rPr>
        <w:t>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Cs/>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2</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3</w:t>
      </w:r>
      <w:r>
        <w:rPr>
          <w:rFonts w:ascii="Times New Roman" w:hAnsi="Times New Roman"/>
          <w:sz w:val="24"/>
        </w:rPr>
        <w:t>日</w:t>
      </w:r>
      <w:r>
        <w:rPr>
          <w:rFonts w:hint="eastAsia" w:ascii="Times New Roman" w:hAnsi="Times New Roman"/>
          <w:kern w:val="0"/>
          <w:sz w:val="24"/>
          <w:lang w:val="en-US" w:eastAsia="zh-CN"/>
        </w:rPr>
        <w:t>12</w:t>
      </w:r>
      <w:r>
        <w:rPr>
          <w:rFonts w:ascii="Times New Roman" w:hAnsi="Times New Roman"/>
          <w:kern w:val="0"/>
          <w:sz w:val="24"/>
        </w:rPr>
        <w:t>时</w:t>
      </w:r>
      <w:r>
        <w:rPr>
          <w:rFonts w:hint="eastAsia" w:ascii="Times New Roman" w:hAnsi="Times New Roman"/>
          <w:kern w:val="0"/>
          <w:sz w:val="24"/>
          <w:lang w:val="en-US" w:eastAsia="zh-CN"/>
        </w:rPr>
        <w:t>0</w:t>
      </w:r>
      <w:r>
        <w:rPr>
          <w:rFonts w:ascii="Times New Roman" w:hAnsi="Times New Roman"/>
          <w:kern w:val="0"/>
          <w:sz w:val="24"/>
        </w:rPr>
        <w:t>0分（北京时间）。</w:t>
      </w:r>
    </w:p>
    <w:p>
      <w:pPr>
        <w:spacing w:line="440" w:lineRule="exact"/>
        <w:rPr>
          <w:rFonts w:ascii="Times New Roman" w:hAnsi="Times New Roman"/>
          <w:b/>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p>
    <w:p>
      <w:pPr>
        <w:spacing w:line="440" w:lineRule="exact"/>
        <w:rPr>
          <w:rFonts w:hint="eastAsia" w:ascii="Times New Roman" w:hAnsi="Times New Roman"/>
          <w:kern w:val="0"/>
          <w:sz w:val="24"/>
        </w:rPr>
      </w:pPr>
      <w:r>
        <w:rPr>
          <w:rFonts w:hint="eastAsia" w:ascii="Times New Roman" w:hAnsi="Times New Roman"/>
          <w:b/>
          <w:lang w:val="en-US" w:eastAsia="zh-CN"/>
        </w:rPr>
        <w:t>1、</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w:t>
      </w:r>
      <w:r>
        <w:rPr>
          <w:rFonts w:hint="eastAsia" w:ascii="Times New Roman" w:hAnsi="Times New Roman"/>
          <w:kern w:val="0"/>
          <w:sz w:val="24"/>
          <w:lang w:eastAsia="zh-CN"/>
        </w:rPr>
        <w:t>项目名称</w:t>
      </w:r>
      <w:r>
        <w:rPr>
          <w:rFonts w:hint="eastAsia" w:ascii="Times New Roman" w:hAnsi="Times New Roman"/>
          <w:kern w:val="0"/>
          <w:sz w:val="24"/>
        </w:rPr>
        <w:t>。</w:t>
      </w:r>
    </w:p>
    <w:p>
      <w:pPr>
        <w:keepNext w:val="0"/>
        <w:keepLines w:val="0"/>
        <w:pageBreakBefore w:val="0"/>
        <w:widowControl/>
        <w:numPr>
          <w:ilvl w:val="0"/>
          <w:numId w:val="1"/>
        </w:numPr>
        <w:kinsoku/>
        <w:wordWrap/>
        <w:overflowPunct/>
        <w:topLinePunct w:val="0"/>
        <w:bidi w:val="0"/>
        <w:snapToGrid/>
        <w:spacing w:line="240" w:lineRule="auto"/>
        <w:ind w:left="0" w:leftChars="0" w:firstLine="0" w:firstLineChars="0"/>
        <w:jc w:val="left"/>
        <w:textAlignment w:val="auto"/>
        <w:rPr>
          <w:rFonts w:hint="eastAsia" w:asciiTheme="minorEastAsia" w:hAnsiTheme="minorEastAsia" w:eastAsiaTheme="minorEastAsia"/>
          <w:b/>
          <w:bCs/>
          <w:color w:val="auto"/>
          <w:kern w:val="0"/>
          <w:sz w:val="24"/>
          <w:lang w:val="en-US" w:eastAsia="zh-CN"/>
        </w:rPr>
      </w:pPr>
      <w:r>
        <w:rPr>
          <w:rFonts w:hint="eastAsia" w:ascii="Times New Roman" w:hAnsi="Times New Roman"/>
          <w:b/>
          <w:bCs/>
          <w:kern w:val="0"/>
          <w:sz w:val="24"/>
          <w:lang w:val="en-US" w:eastAsia="zh-CN"/>
        </w:rPr>
        <w:t>一次性报价，</w:t>
      </w:r>
      <w:r>
        <w:rPr>
          <w:rFonts w:hint="eastAsia" w:asciiTheme="minorEastAsia" w:hAnsiTheme="minorEastAsia" w:eastAsiaTheme="minorEastAsia"/>
          <w:b/>
          <w:bCs/>
          <w:color w:val="auto"/>
          <w:kern w:val="0"/>
          <w:sz w:val="24"/>
          <w:lang w:val="en-US" w:eastAsia="zh-CN"/>
        </w:rPr>
        <w:t>报价超过采购最高限价为无效响应文件。</w:t>
      </w:r>
    </w:p>
    <w:p>
      <w:pPr>
        <w:spacing w:line="440" w:lineRule="exact"/>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3、供应商无须到开标现场，请保持通讯畅通。</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2</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3</w:t>
      </w:r>
      <w:r>
        <w:rPr>
          <w:rFonts w:ascii="Times New Roman" w:hAnsi="Times New Roman"/>
          <w:b w:val="0"/>
          <w:bCs/>
          <w:kern w:val="0"/>
          <w:sz w:val="24"/>
        </w:rPr>
        <w:t>日</w:t>
      </w:r>
      <w:r>
        <w:rPr>
          <w:rFonts w:hint="eastAsia" w:ascii="Times New Roman" w:hAnsi="Times New Roman"/>
          <w:b w:val="0"/>
          <w:bCs/>
          <w:kern w:val="0"/>
          <w:sz w:val="24"/>
          <w:lang w:val="en-US" w:eastAsia="zh-CN"/>
        </w:rPr>
        <w:t>16</w:t>
      </w:r>
      <w:r>
        <w:rPr>
          <w:rFonts w:ascii="Times New Roman" w:hAnsi="Times New Roman"/>
          <w:b w:val="0"/>
          <w:bCs/>
          <w:kern w:val="0"/>
          <w:sz w:val="24"/>
        </w:rPr>
        <w:t>时</w:t>
      </w:r>
      <w:r>
        <w:rPr>
          <w:rFonts w:hint="eastAsia" w:ascii="Times New Roman" w:hAnsi="Times New Roman"/>
          <w:b w:val="0"/>
          <w:bCs/>
          <w:kern w:val="0"/>
          <w:sz w:val="24"/>
          <w:lang w:val="en-US" w:eastAsia="zh-CN"/>
        </w:rPr>
        <w:t>0</w:t>
      </w:r>
      <w:r>
        <w:rPr>
          <w:rFonts w:ascii="Times New Roman" w:hAnsi="Times New Roman"/>
          <w:b w:val="0"/>
          <w:bCs/>
          <w:kern w:val="0"/>
          <w:sz w:val="24"/>
        </w:rPr>
        <w:t>0分（北京时间）。</w:t>
      </w:r>
    </w:p>
    <w:p>
      <w:pPr>
        <w:spacing w:line="440" w:lineRule="exact"/>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三台县人民医院行政楼五楼会议室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将在</w:t>
      </w:r>
      <w:r>
        <w:rPr>
          <w:rFonts w:hint="eastAsia" w:ascii="Times New Roman" w:hAnsi="Times New Roman"/>
          <w:b/>
          <w:bCs/>
          <w:sz w:val="24"/>
        </w:rPr>
        <w:t>三台县人民医院官网</w:t>
      </w:r>
      <w:r>
        <w:rPr>
          <w:rFonts w:ascii="Times New Roman" w:hAnsi="Times New Roman"/>
          <w:b/>
          <w:bCs/>
          <w:sz w:val="24"/>
        </w:rPr>
        <w:t>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6"/>
        <w:ind w:left="560" w:firstLine="0" w:firstLineChars="0"/>
        <w:contextualSpacing/>
        <w:rPr>
          <w:sz w:val="24"/>
        </w:rPr>
      </w:pPr>
      <w:r>
        <w:rPr>
          <w:sz w:val="24"/>
        </w:rPr>
        <w:t>地  址：</w:t>
      </w:r>
      <w:r>
        <w:rPr>
          <w:rFonts w:hint="eastAsia"/>
          <w:sz w:val="24"/>
        </w:rPr>
        <w:t>三台县潼川镇解放下街139号</w:t>
      </w:r>
    </w:p>
    <w:p>
      <w:pPr>
        <w:pStyle w:val="6"/>
        <w:ind w:left="560" w:firstLine="0" w:firstLineChars="0"/>
        <w:contextualSpacing/>
        <w:rPr>
          <w:sz w:val="24"/>
        </w:rPr>
      </w:pPr>
      <w:r>
        <w:rPr>
          <w:sz w:val="24"/>
        </w:rPr>
        <w:t>联系人：</w:t>
      </w:r>
      <w:r>
        <w:rPr>
          <w:rFonts w:hint="eastAsia"/>
          <w:sz w:val="24"/>
        </w:rPr>
        <w:t>张老师</w:t>
      </w:r>
    </w:p>
    <w:p>
      <w:pPr>
        <w:pStyle w:val="6"/>
        <w:ind w:left="560" w:firstLine="0" w:firstLineChars="0"/>
        <w:contextualSpacing/>
        <w:rPr>
          <w:color w:val="000000"/>
          <w:sz w:val="24"/>
        </w:rPr>
      </w:pPr>
      <w:r>
        <w:rPr>
          <w:sz w:val="24"/>
        </w:rPr>
        <w:t>电  话：0</w:t>
      </w:r>
      <w:r>
        <w:rPr>
          <w:rFonts w:hint="eastAsia"/>
          <w:sz w:val="24"/>
          <w:lang w:val="en-US" w:eastAsia="zh-CN"/>
        </w:rPr>
        <w:t>816</w:t>
      </w:r>
      <w:r>
        <w:rPr>
          <w:sz w:val="24"/>
        </w:rPr>
        <w:t>-</w:t>
      </w:r>
      <w:r>
        <w:rPr>
          <w:rFonts w:hint="eastAsia"/>
          <w:sz w:val="24"/>
        </w:rPr>
        <w:t>5222252</w:t>
      </w: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left"/>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pStyle w:val="3"/>
        <w:jc w:val="left"/>
        <w:rPr>
          <w:rFonts w:hint="eastAsia"/>
          <w:sz w:val="32"/>
          <w:szCs w:val="32"/>
          <w:lang w:val="en-US" w:eastAsia="zh-CN"/>
        </w:rPr>
      </w:pPr>
      <w:r>
        <w:rPr>
          <w:rFonts w:hint="eastAsia" w:asciiTheme="minorEastAsia" w:hAnsiTheme="minorEastAsia" w:eastAsiaTheme="minorEastAsia"/>
          <w:b/>
          <w:kern w:val="0"/>
          <w:sz w:val="28"/>
          <w:szCs w:val="28"/>
          <w:lang w:eastAsia="zh-CN"/>
        </w:rPr>
        <w:t>一、</w:t>
      </w:r>
      <w:bookmarkStart w:id="5" w:name="_Toc350964160"/>
      <w:bookmarkStart w:id="6" w:name="_Toc233048245"/>
      <w:r>
        <w:rPr>
          <w:rFonts w:hint="eastAsia"/>
          <w:sz w:val="32"/>
          <w:szCs w:val="32"/>
          <w:lang w:val="en-US" w:eastAsia="zh-CN"/>
        </w:rPr>
        <w:t>报告塑封册参数要求</w:t>
      </w:r>
    </w:p>
    <w:tbl>
      <w:tblPr>
        <w:tblStyle w:val="4"/>
        <w:tblW w:w="8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81"/>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eastAsia="zh-CN"/>
              </w:rPr>
            </w:pPr>
            <w:r>
              <w:rPr>
                <w:rFonts w:hint="eastAsia" w:ascii="宋体" w:hAnsi="宋体" w:cs="宋体"/>
                <w:color w:val="auto"/>
                <w:sz w:val="28"/>
                <w:szCs w:val="28"/>
                <w:lang w:eastAsia="zh-CN"/>
              </w:rPr>
              <w:t>★</w:t>
            </w:r>
            <w:r>
              <w:rPr>
                <w:rFonts w:hint="eastAsia" w:ascii="宋体" w:hAnsi="宋体" w:eastAsia="宋体" w:cs="宋体"/>
                <w:i w:val="0"/>
                <w:color w:val="000000"/>
                <w:sz w:val="22"/>
                <w:szCs w:val="22"/>
                <w:u w:val="none"/>
                <w:lang w:eastAsia="zh-CN"/>
              </w:rPr>
              <w:t>印制标准</w:t>
            </w:r>
          </w:p>
        </w:tc>
        <w:tc>
          <w:tcPr>
            <w:tcW w:w="6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 xml:space="preserve"> 250G白卡纸+四色双面印刷+开口+保密（离型纸+可撕口）+UV+烫绿金+附亮膜+设计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9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color w:val="auto"/>
                <w:sz w:val="28"/>
                <w:szCs w:val="28"/>
                <w:lang w:eastAsia="zh-CN"/>
              </w:rPr>
              <w:t>★配</w:t>
            </w:r>
            <w:r>
              <w:rPr>
                <w:rFonts w:hint="eastAsia" w:ascii="宋体" w:hAnsi="宋体" w:eastAsia="宋体" w:cs="宋体"/>
                <w:i w:val="0"/>
                <w:color w:val="000000"/>
                <w:sz w:val="22"/>
                <w:szCs w:val="22"/>
                <w:u w:val="none"/>
                <w:lang w:val="en-US" w:eastAsia="zh-CN"/>
              </w:rPr>
              <w:t>装订机</w:t>
            </w:r>
          </w:p>
        </w:tc>
        <w:tc>
          <w:tcPr>
            <w:tcW w:w="6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每份装订时间≤50s，每次可装订≥10本</w:t>
            </w:r>
          </w:p>
        </w:tc>
      </w:tr>
    </w:tbl>
    <w:p>
      <w:pPr>
        <w:rPr>
          <w:rFonts w:hint="eastAsia"/>
        </w:rPr>
      </w:pPr>
    </w:p>
    <w:p>
      <w:pPr>
        <w:rPr>
          <w:rFonts w:hint="eastAsia"/>
        </w:rPr>
      </w:pPr>
      <w:r>
        <w:rPr>
          <w:rFonts w:hint="eastAsia"/>
        </w:rPr>
        <w:t>1、标准成品正面尺寸：212*297.5mm±0.5mm</w:t>
      </w:r>
      <w:r>
        <w:rPr>
          <w:rFonts w:hint="eastAsia"/>
          <w:lang w:eastAsia="zh-CN"/>
        </w:rPr>
        <w:t>，</w:t>
      </w:r>
      <w:r>
        <w:rPr>
          <w:rFonts w:hint="eastAsia"/>
        </w:rPr>
        <w:t>平铺尺寸：（424mm +规格尺寸）*297.5mm。</w:t>
      </w:r>
    </w:p>
    <w:p>
      <w:pPr>
        <w:rPr>
          <w:rFonts w:hint="eastAsia"/>
        </w:rPr>
      </w:pPr>
      <w:r>
        <w:rPr>
          <w:rFonts w:hint="eastAsia"/>
        </w:rPr>
        <w:t>2、离型纸尺寸：195±5mm*18mm</w:t>
      </w:r>
      <w:r>
        <w:rPr>
          <w:rFonts w:hint="eastAsia"/>
          <w:lang w:eastAsia="zh-CN"/>
        </w:rPr>
        <w:t>，</w:t>
      </w:r>
      <w:r>
        <w:rPr>
          <w:rFonts w:hint="eastAsia"/>
        </w:rPr>
        <w:t>胶底尺寸：182mm±5mm*13mm，位置位于保密居中。</w:t>
      </w:r>
    </w:p>
    <w:p>
      <w:pPr>
        <w:rPr>
          <w:rFonts w:hint="eastAsia"/>
        </w:rPr>
      </w:pPr>
      <w:r>
        <w:rPr>
          <w:rFonts w:hint="eastAsia"/>
        </w:rPr>
        <w:t>3、撕带宽度</w:t>
      </w:r>
      <w:r>
        <w:rPr>
          <w:rFonts w:hint="eastAsia"/>
          <w:lang w:eastAsia="zh-CN"/>
        </w:rPr>
        <w:t>：</w:t>
      </w:r>
      <w:r>
        <w:rPr>
          <w:rFonts w:hint="eastAsia"/>
          <w:lang w:val="en-US" w:eastAsia="zh-CN"/>
        </w:rPr>
        <w:t>2</w:t>
      </w:r>
      <w:r>
        <w:rPr>
          <w:rFonts w:hint="eastAsia"/>
        </w:rPr>
        <w:t>mm</w:t>
      </w:r>
    </w:p>
    <w:p>
      <w:pPr>
        <w:rPr>
          <w:rFonts w:hint="eastAsia"/>
        </w:rPr>
      </w:pPr>
      <w:r>
        <w:rPr>
          <w:rFonts w:hint="eastAsia"/>
        </w:rPr>
        <w:t>4、保密折线：折第二道线</w:t>
      </w:r>
    </w:p>
    <w:p>
      <w:pPr>
        <w:rPr>
          <w:rFonts w:hint="eastAsia"/>
        </w:rPr>
      </w:pPr>
      <w:r>
        <w:rPr>
          <w:rFonts w:hint="eastAsia"/>
        </w:rPr>
        <w:t>5、中间胶条长度</w:t>
      </w:r>
      <w:r>
        <w:rPr>
          <w:rFonts w:hint="eastAsia"/>
          <w:lang w:eastAsia="zh-CN"/>
        </w:rPr>
        <w:t>、宽度</w:t>
      </w:r>
      <w:r>
        <w:rPr>
          <w:rFonts w:hint="eastAsia"/>
        </w:rPr>
        <w:t>：290±</w:t>
      </w:r>
      <w:r>
        <w:rPr>
          <w:rFonts w:hint="eastAsia"/>
          <w:lang w:val="en-US" w:eastAsia="zh-CN"/>
        </w:rPr>
        <w:t>2</w:t>
      </w:r>
      <w:r>
        <w:rPr>
          <w:rFonts w:hint="eastAsia"/>
        </w:rPr>
        <w:t>mm</w:t>
      </w:r>
      <w:r>
        <w:rPr>
          <w:rFonts w:hint="eastAsia"/>
          <w:lang w:eastAsia="zh-CN"/>
        </w:rPr>
        <w:t>、</w:t>
      </w:r>
      <w:r>
        <w:rPr>
          <w:rFonts w:hint="eastAsia"/>
          <w:lang w:val="en-US" w:eastAsia="zh-CN"/>
        </w:rPr>
        <w:t>2mm</w:t>
      </w:r>
    </w:p>
    <w:p>
      <w:pPr>
        <w:rPr>
          <w:rFonts w:hint="eastAsia"/>
        </w:rPr>
      </w:pPr>
      <w:r>
        <w:rPr>
          <w:rFonts w:hint="eastAsia"/>
        </w:rPr>
        <w:t>6、可撕口宽度</w:t>
      </w:r>
      <w:r>
        <w:rPr>
          <w:rFonts w:hint="eastAsia"/>
          <w:lang w:val="en-US" w:eastAsia="zh-CN"/>
        </w:rPr>
        <w:t>:</w:t>
      </w:r>
      <w:r>
        <w:rPr>
          <w:rFonts w:hint="eastAsia"/>
        </w:rPr>
        <w:t>规格</w:t>
      </w:r>
      <w:r>
        <w:rPr>
          <w:rFonts w:hint="eastAsia"/>
          <w:lang w:val="en-US" w:eastAsia="zh-CN"/>
        </w:rPr>
        <w:t>2</w:t>
      </w:r>
      <w:r>
        <w:rPr>
          <w:rFonts w:hint="eastAsia"/>
        </w:rPr>
        <w:t>mm</w:t>
      </w:r>
    </w:p>
    <w:p>
      <w:pPr>
        <w:rPr>
          <w:rFonts w:hint="eastAsia"/>
        </w:rPr>
      </w:pPr>
      <w:r>
        <w:rPr>
          <w:rFonts w:hint="eastAsia"/>
        </w:rPr>
        <w:t>7、保密舌头长宽尺寸：210mm*30mm±0.3mm（含可撕口）可撕</w:t>
      </w:r>
      <w:r>
        <w:rPr>
          <w:rFonts w:hint="eastAsia"/>
          <w:lang w:eastAsia="zh-CN"/>
        </w:rPr>
        <w:t>口</w:t>
      </w:r>
      <w:r>
        <w:rPr>
          <w:rFonts w:hint="eastAsia"/>
          <w:lang w:val="en-US" w:eastAsia="zh-CN"/>
        </w:rPr>
        <w:t>2</w:t>
      </w:r>
      <w:r>
        <w:rPr>
          <w:rFonts w:hint="eastAsia"/>
        </w:rPr>
        <w:t>mm</w:t>
      </w:r>
    </w:p>
    <w:p>
      <w:pPr>
        <w:rPr>
          <w:rFonts w:hint="eastAsia"/>
        </w:rPr>
      </w:pPr>
      <w:r>
        <w:rPr>
          <w:rFonts w:hint="eastAsia"/>
        </w:rPr>
        <w:t>8、可撕口锯齿间距：3mm。</w:t>
      </w:r>
    </w:p>
    <w:p>
      <w:pPr>
        <w:rPr>
          <w:rFonts w:hint="eastAsia" w:eastAsiaTheme="minorEastAsia"/>
          <w:lang w:val="en-US" w:eastAsia="zh-CN"/>
        </w:rPr>
      </w:pPr>
      <w:r>
        <w:rPr>
          <w:rFonts w:hint="eastAsia"/>
        </w:rPr>
        <w:t>9、纸张厚度尺寸：</w:t>
      </w:r>
      <w:r>
        <w:rPr>
          <w:rFonts w:hint="eastAsia"/>
          <w:lang w:val="en-US" w:eastAsia="zh-CN"/>
        </w:rPr>
        <w:t>30s-32s</w:t>
      </w:r>
    </w:p>
    <w:p>
      <w:pPr>
        <w:rPr>
          <w:rFonts w:hint="eastAsia"/>
        </w:rPr>
      </w:pPr>
      <w:r>
        <w:rPr>
          <w:rFonts w:hint="eastAsia"/>
        </w:rPr>
        <w:t>10、色差范围：±10%，1、标准成品正面尺寸：212*297.5mm±0.5mm。平铺尺寸：（424mm +规格尺寸）*297.5mm。</w:t>
      </w:r>
    </w:p>
    <w:p>
      <w:pPr>
        <w:pStyle w:val="2"/>
        <w:ind w:left="0" w:leftChars="0" w:firstLine="0" w:firstLineChars="0"/>
        <w:rPr>
          <w:rFonts w:hint="default" w:eastAsiaTheme="minorEastAsia"/>
          <w:lang w:val="en-US" w:eastAsia="zh-CN"/>
        </w:rPr>
      </w:pPr>
      <w:r>
        <w:rPr>
          <w:rFonts w:hint="eastAsia"/>
          <w:lang w:val="en-US" w:eastAsia="zh-CN"/>
        </w:rPr>
        <w:t>11、图样如下：</w:t>
      </w:r>
    </w:p>
    <w:p>
      <w:pPr>
        <w:jc w:val="center"/>
        <w:rPr>
          <w:rFonts w:hint="eastAsia" w:asciiTheme="minorEastAsia" w:hAnsiTheme="minorEastAsia" w:eastAsiaTheme="minorEastAsia"/>
          <w:b/>
          <w:kern w:val="0"/>
          <w:sz w:val="28"/>
          <w:szCs w:val="28"/>
          <w:lang w:eastAsia="zh-CN"/>
        </w:rPr>
      </w:pPr>
      <w:r>
        <w:rPr>
          <w:rFonts w:hint="eastAsia"/>
          <w:lang w:val="en-US" w:eastAsia="zh-CN"/>
        </w:rPr>
        <w:t xml:space="preserve">                        </w:t>
      </w:r>
      <w:r>
        <w:rPr>
          <w:rFonts w:hint="eastAsia"/>
          <w:lang w:val="en-US" w:eastAsia="zh-CN"/>
        </w:rPr>
        <w:drawing>
          <wp:inline distT="0" distB="0" distL="114300" distR="114300">
            <wp:extent cx="5250815" cy="3449955"/>
            <wp:effectExtent l="0" t="0" r="6985" b="17145"/>
            <wp:docPr id="2" name="图片 2" descr="mmexport165882338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58823383650"/>
                    <pic:cNvPicPr>
                      <a:picLocks noChangeAspect="1"/>
                    </pic:cNvPicPr>
                  </pic:nvPicPr>
                  <pic:blipFill>
                    <a:blip r:embed="rId4"/>
                    <a:stretch>
                      <a:fillRect/>
                    </a:stretch>
                  </pic:blipFill>
                  <pic:spPr>
                    <a:xfrm>
                      <a:off x="0" y="0"/>
                      <a:ext cx="5250815" cy="3449955"/>
                    </a:xfrm>
                    <a:prstGeom prst="rect">
                      <a:avLst/>
                    </a:prstGeom>
                  </pic:spPr>
                </pic:pic>
              </a:graphicData>
            </a:graphic>
          </wp:inline>
        </w:drawing>
      </w:r>
      <w:r>
        <w:rPr>
          <w:rFonts w:hint="eastAsia"/>
          <w:lang w:val="en-US" w:eastAsia="zh-CN"/>
        </w:rPr>
        <w:t xml:space="preserve"> </w:t>
      </w:r>
      <w:r>
        <w:rPr>
          <w:rFonts w:hint="eastAsia"/>
          <w:lang w:val="en-US" w:eastAsia="zh-CN"/>
        </w:rPr>
        <w:drawing>
          <wp:inline distT="0" distB="0" distL="114300" distR="114300">
            <wp:extent cx="5250815" cy="3451860"/>
            <wp:effectExtent l="0" t="0" r="6985" b="15240"/>
            <wp:docPr id="3" name="图片 3" descr="mmexport1658823387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658823387583"/>
                    <pic:cNvPicPr>
                      <a:picLocks noChangeAspect="1"/>
                    </pic:cNvPicPr>
                  </pic:nvPicPr>
                  <pic:blipFill>
                    <a:blip r:embed="rId5"/>
                    <a:stretch>
                      <a:fillRect/>
                    </a:stretch>
                  </pic:blipFill>
                  <pic:spPr>
                    <a:xfrm>
                      <a:off x="0" y="0"/>
                      <a:ext cx="5250815" cy="3451860"/>
                    </a:xfrm>
                    <a:prstGeom prst="rect">
                      <a:avLst/>
                    </a:prstGeom>
                  </pic:spPr>
                </pic:pic>
              </a:graphicData>
            </a:graphic>
          </wp:inline>
        </w:drawing>
      </w:r>
      <w:r>
        <w:rPr>
          <w:rFonts w:hint="eastAsia"/>
          <w:lang w:val="en-US" w:eastAsia="zh-CN"/>
        </w:rPr>
        <w:t xml:space="preserve">   </w:t>
      </w:r>
    </w:p>
    <w:p>
      <w:pPr>
        <w:spacing w:line="360" w:lineRule="auto"/>
        <w:ind w:left="0" w:leftChars="0" w:firstLine="0" w:firstLine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  合同签约地点：三台县人民医院。</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  配送地址</w:t>
      </w:r>
      <w:r>
        <w:rPr>
          <w:rFonts w:hint="eastAsia" w:cs="Times New Roman" w:asciiTheme="minorEastAsia" w:hAnsiTheme="minorEastAsia"/>
          <w:color w:val="auto"/>
          <w:kern w:val="2"/>
          <w:sz w:val="24"/>
          <w:szCs w:val="24"/>
          <w:lang w:val="en-US" w:eastAsia="zh-CN" w:bidi="ar-SA"/>
        </w:rPr>
        <w:t>三台县人民医院</w:t>
      </w:r>
      <w:r>
        <w:rPr>
          <w:rFonts w:hint="eastAsia" w:cs="Times New Roman" w:asciiTheme="minorEastAsia" w:hAnsiTheme="minorEastAsia" w:eastAsiaTheme="minorEastAsia"/>
          <w:color w:val="auto"/>
          <w:kern w:val="2"/>
          <w:sz w:val="24"/>
          <w:szCs w:val="24"/>
          <w:lang w:val="en-US" w:eastAsia="zh-CN" w:bidi="ar-SA"/>
        </w:rPr>
        <w:t>指定地点。</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  交货期：</w:t>
      </w:r>
      <w:r>
        <w:rPr>
          <w:rFonts w:hint="eastAsia" w:cs="Times New Roman" w:asciiTheme="minorEastAsia" w:hAnsiTheme="minorEastAsia"/>
          <w:color w:val="auto"/>
          <w:kern w:val="2"/>
          <w:sz w:val="24"/>
          <w:szCs w:val="24"/>
          <w:lang w:val="en-US" w:eastAsia="zh-CN" w:bidi="ar-SA"/>
        </w:rPr>
        <w:t>分批供货，</w:t>
      </w:r>
      <w:r>
        <w:rPr>
          <w:rFonts w:hint="eastAsia" w:cs="Times New Roman" w:asciiTheme="minorEastAsia" w:hAnsiTheme="minorEastAsia" w:eastAsiaTheme="minorEastAsia"/>
          <w:color w:val="auto"/>
          <w:kern w:val="2"/>
          <w:sz w:val="24"/>
          <w:szCs w:val="24"/>
          <w:lang w:val="en-US" w:eastAsia="zh-CN" w:bidi="ar-SA"/>
        </w:rPr>
        <w:t>签订合同后</w:t>
      </w:r>
      <w:r>
        <w:rPr>
          <w:rFonts w:hint="eastAsia" w:cs="Times New Roman" w:asciiTheme="minorEastAsia" w:hAnsiTheme="minorEastAsia"/>
          <w:color w:val="auto"/>
          <w:kern w:val="2"/>
          <w:sz w:val="24"/>
          <w:szCs w:val="24"/>
          <w:lang w:val="en-US" w:eastAsia="zh-CN" w:bidi="ar-SA"/>
        </w:rPr>
        <w:t>30</w:t>
      </w:r>
      <w:r>
        <w:rPr>
          <w:rFonts w:hint="eastAsia" w:cs="Times New Roman" w:asciiTheme="minorEastAsia" w:hAnsiTheme="minorEastAsia" w:eastAsiaTheme="minorEastAsia"/>
          <w:color w:val="auto"/>
          <w:kern w:val="2"/>
          <w:sz w:val="24"/>
          <w:szCs w:val="24"/>
          <w:lang w:val="en-US" w:eastAsia="zh-CN" w:bidi="ar-SA"/>
        </w:rPr>
        <w:t>日内</w:t>
      </w:r>
      <w:r>
        <w:rPr>
          <w:rFonts w:hint="eastAsia" w:cs="Times New Roman" w:asciiTheme="minorEastAsia" w:hAnsiTheme="minorEastAsia"/>
          <w:color w:val="auto"/>
          <w:kern w:val="2"/>
          <w:sz w:val="24"/>
          <w:szCs w:val="24"/>
          <w:lang w:val="en-US" w:eastAsia="zh-CN" w:bidi="ar-SA"/>
        </w:rPr>
        <w:t>按照医院要求供货，如果在履约过程中，医院信息有所改变，供应商须按照医院的要求免费调整版面和宣传内容</w:t>
      </w:r>
      <w:r>
        <w:rPr>
          <w:rFonts w:hint="eastAsia" w:cs="Times New Roman" w:asciiTheme="minorEastAsia" w:hAnsiTheme="minorEastAsia" w:eastAsiaTheme="minorEastAsia"/>
          <w:color w:val="auto"/>
          <w:kern w:val="2"/>
          <w:sz w:val="24"/>
          <w:szCs w:val="24"/>
          <w:lang w:val="en-US" w:eastAsia="zh-CN" w:bidi="ar-SA"/>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asciiTheme="minorEastAsia" w:hAnsiTheme="minorEastAsia" w:eastAsiaTheme="minorEastAsia"/>
          <w:b w:val="0"/>
          <w:bCs w:val="0"/>
          <w:kern w:val="13"/>
          <w:sz w:val="24"/>
        </w:rPr>
      </w:pPr>
      <w:r>
        <w:rPr>
          <w:rFonts w:hint="eastAsia" w:cs="Times New Roman" w:asciiTheme="minorEastAsia" w:hAnsiTheme="minorEastAsia" w:eastAsiaTheme="minorEastAsia"/>
          <w:b w:val="0"/>
          <w:bCs w:val="0"/>
          <w:color w:val="auto"/>
          <w:kern w:val="2"/>
          <w:sz w:val="24"/>
          <w:szCs w:val="24"/>
          <w:lang w:val="en-US" w:eastAsia="zh-CN" w:bidi="ar-SA"/>
        </w:rPr>
        <w:t>2.</w:t>
      </w:r>
      <w:r>
        <w:rPr>
          <w:rFonts w:asciiTheme="minorEastAsia" w:hAnsiTheme="minorEastAsia" w:eastAsiaTheme="minorEastAsia"/>
          <w:b w:val="0"/>
          <w:bCs w:val="0"/>
          <w:kern w:val="13"/>
          <w:sz w:val="24"/>
        </w:rPr>
        <w:t>质保期</w:t>
      </w:r>
      <w:r>
        <w:rPr>
          <w:rFonts w:hint="eastAsia" w:asciiTheme="minorEastAsia" w:hAnsiTheme="minorEastAsia" w:eastAsiaTheme="minorEastAsia"/>
          <w:b w:val="0"/>
          <w:bCs w:val="0"/>
          <w:kern w:val="13"/>
          <w:sz w:val="24"/>
        </w:rPr>
        <w:t>及售后服务要求</w:t>
      </w:r>
      <w:r>
        <w:rPr>
          <w:rFonts w:asciiTheme="minorEastAsia" w:hAnsiTheme="minorEastAsia" w:eastAsiaTheme="minorEastAsia"/>
          <w:b w:val="0"/>
          <w:bCs w:val="0"/>
          <w:kern w:val="13"/>
          <w:sz w:val="24"/>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heme="minorEastAsia" w:hAnsiTheme="minorEastAsia" w:eastAsiaTheme="minorEastAsia"/>
          <w:kern w:val="13"/>
          <w:sz w:val="24"/>
          <w:lang w:eastAsia="zh-CN"/>
        </w:rPr>
      </w:pPr>
      <w:bookmarkStart w:id="7" w:name="_Toc520455383"/>
      <w:bookmarkStart w:id="8" w:name="_Toc52036325"/>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产品出现质量问题，供货公司负责包换、包退；</w:t>
      </w:r>
    </w:p>
    <w:p>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auto"/>
        <w:rPr>
          <w:rFonts w:hint="eastAsia" w:cs="Times New Roman" w:asciiTheme="minorEastAsia" w:hAnsiTheme="minorEastAsia" w:eastAsiaTheme="minorEastAsia"/>
          <w:color w:val="auto"/>
          <w:kern w:val="2"/>
          <w:sz w:val="24"/>
          <w:szCs w:val="24"/>
          <w:lang w:val="en-US" w:eastAsia="zh-CN" w:bidi="ar-SA"/>
        </w:rPr>
      </w:pPr>
      <w:r>
        <w:rPr>
          <w:rFonts w:hint="eastAsia" w:asciiTheme="minorEastAsia" w:hAnsiTheme="minorEastAsia" w:eastAsiaTheme="minorEastAsia"/>
          <w:kern w:val="13"/>
          <w:sz w:val="24"/>
          <w:lang w:val="en-US" w:eastAsia="zh-CN"/>
        </w:rPr>
        <w:t>2.2按照医院需求供货，供应商库存期间出现损坏，损失由供应商承担。</w:t>
      </w:r>
      <w:bookmarkStart w:id="51" w:name="_GoBack"/>
      <w:bookmarkEnd w:id="51"/>
    </w:p>
    <w:p>
      <w:pPr>
        <w:spacing w:line="360" w:lineRule="auto"/>
        <w:ind w:left="0" w:leftChars="0" w:firstLine="0" w:firstLineChars="0"/>
        <w:textAlignment w:val="baseline"/>
        <w:rPr>
          <w:rFonts w:hint="eastAsia"/>
          <w:lang w:val="en-US" w:eastAsia="zh-CN"/>
        </w:rPr>
      </w:pPr>
      <w:r>
        <w:rPr>
          <w:rFonts w:hint="eastAsia" w:cs="Times New Roman" w:asciiTheme="minorEastAsia" w:hAnsiTheme="minorEastAsia" w:eastAsiaTheme="minorEastAsia"/>
          <w:color w:val="auto"/>
          <w:kern w:val="2"/>
          <w:sz w:val="24"/>
          <w:szCs w:val="24"/>
          <w:lang w:val="en-US" w:eastAsia="zh-CN" w:bidi="ar-SA"/>
        </w:rPr>
        <w:t>2.</w:t>
      </w:r>
      <w:r>
        <w:rPr>
          <w:rFonts w:hint="eastAsia" w:cs="Times New Roman" w:asciiTheme="minorEastAsia" w:hAnsiTheme="minorEastAsia"/>
          <w:color w:val="auto"/>
          <w:kern w:val="2"/>
          <w:sz w:val="24"/>
          <w:szCs w:val="24"/>
          <w:lang w:val="en-US" w:eastAsia="zh-CN" w:bidi="ar-SA"/>
        </w:rPr>
        <w:t>3</w:t>
      </w:r>
      <w:r>
        <w:rPr>
          <w:rFonts w:hint="eastAsia" w:ascii="宋体" w:hAnsi="宋体"/>
          <w:b w:val="0"/>
          <w:i w:val="0"/>
          <w:caps w:val="0"/>
          <w:color w:val="000000" w:themeColor="text1"/>
          <w:spacing w:val="0"/>
          <w:w w:val="100"/>
          <w:sz w:val="24"/>
          <w:lang w:val="en-US" w:eastAsia="zh-CN"/>
          <w14:textFill>
            <w14:solidFill>
              <w14:schemeClr w14:val="tx1"/>
            </w14:solidFill>
          </w14:textFill>
        </w:rPr>
        <w:t>售后服务承诺：在履约过程中，发现问题，供应商能随时上门协商解决，需提供承诺函。</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b/>
          <w:kern w:val="13"/>
          <w:sz w:val="24"/>
        </w:rPr>
      </w:pPr>
      <w:r>
        <w:rPr>
          <w:rFonts w:hint="eastAsia" w:cs="Times New Roman" w:asciiTheme="minorEastAsia" w:hAnsiTheme="minorEastAsia" w:eastAsiaTheme="minorEastAsia"/>
          <w:color w:val="auto"/>
          <w:kern w:val="2"/>
          <w:sz w:val="24"/>
          <w:szCs w:val="24"/>
          <w:lang w:val="en-US" w:eastAsia="zh-CN" w:bidi="ar-SA"/>
        </w:rPr>
        <w:t xml:space="preserve">3.1 </w:t>
      </w:r>
      <w:r>
        <w:rPr>
          <w:rFonts w:hint="eastAsia"/>
          <w:sz w:val="24"/>
        </w:rPr>
        <w:t>实行银行转账汇款，在产品验收合格，以实际交货数量结算货款。收到发票后</w:t>
      </w:r>
      <w:r>
        <w:rPr>
          <w:rFonts w:hint="eastAsia"/>
          <w:sz w:val="24"/>
          <w:u w:val="single"/>
        </w:rPr>
        <w:t>1</w:t>
      </w:r>
      <w:r>
        <w:rPr>
          <w:rFonts w:hint="eastAsia"/>
          <w:sz w:val="24"/>
        </w:rPr>
        <w:t>个月内支付全部货款。</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spacing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4.验收：按照比选文件要求、响应文件响应情况和国家、行业标准进行验收。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b/>
          <w:color w:val="auto"/>
          <w:kern w:val="0"/>
          <w:sz w:val="24"/>
          <w:lang w:eastAsia="zh-CN"/>
        </w:rPr>
        <w:t>“</w:t>
      </w:r>
      <w:r>
        <w:rPr>
          <w:rFonts w:hint="eastAsia" w:ascii="宋体" w:hAnsi="宋体" w:cs="宋体"/>
          <w:color w:val="auto"/>
          <w:sz w:val="28"/>
          <w:szCs w:val="28"/>
          <w:lang w:eastAsia="zh-CN"/>
        </w:rPr>
        <w:t>★</w:t>
      </w:r>
      <w:r>
        <w:rPr>
          <w:rFonts w:hint="eastAsia" w:asciiTheme="minorEastAsia" w:hAnsi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numPr>
          <w:ilvl w:val="0"/>
          <w:numId w:val="0"/>
        </w:numPr>
        <w:kinsoku/>
        <w:wordWrap/>
        <w:overflowPunct/>
        <w:topLinePunct w:val="0"/>
        <w:bidi w:val="0"/>
        <w:snapToGrid/>
        <w:spacing w:line="240" w:lineRule="auto"/>
        <w:jc w:val="left"/>
        <w:textAlignment w:val="auto"/>
        <w:rPr>
          <w:rFonts w:hint="eastAsia" w:asciiTheme="minorEastAsia" w:hAnsiTheme="minorEastAsia" w:eastAsiaTheme="minorEastAsia"/>
          <w:b/>
          <w:bCs/>
          <w:color w:val="auto"/>
          <w:kern w:val="0"/>
          <w:sz w:val="24"/>
          <w:lang w:val="en-US" w:eastAsia="zh-CN"/>
        </w:rPr>
      </w:pPr>
    </w:p>
    <w:p>
      <w:pPr>
        <w:spacing w:line="360" w:lineRule="auto"/>
        <w:jc w:val="left"/>
        <w:rPr>
          <w:rFonts w:ascii="Times New Roman" w:hAnsi="Times New Roman"/>
          <w:bCs/>
          <w:kern w:val="0"/>
          <w:sz w:val="24"/>
          <w:szCs w:val="20"/>
        </w:rPr>
      </w:pPr>
      <w:bookmarkStart w:id="9"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w:t>
      </w:r>
      <w:r>
        <w:rPr>
          <w:rFonts w:hint="eastAsia" w:ascii="Times New Roman" w:hAnsi="Times New Roman"/>
          <w:b/>
          <w:bCs/>
          <w:kern w:val="0"/>
          <w:sz w:val="32"/>
          <w:szCs w:val="32"/>
          <w:lang w:eastAsia="zh-CN"/>
        </w:rPr>
        <w:t>三</w:t>
      </w:r>
      <w:r>
        <w:rPr>
          <w:rFonts w:hint="eastAsia" w:ascii="Times New Roman" w:hAnsi="Times New Roman"/>
          <w:b/>
          <w:bCs/>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hint="eastAsia"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tbl>
      <w:tblPr>
        <w:tblStyle w:val="4"/>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730"/>
        <w:gridCol w:w="725"/>
        <w:gridCol w:w="2766"/>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szCs w:val="21"/>
              </w:rPr>
            </w:pPr>
            <w:r>
              <w:rPr>
                <w:rFonts w:hint="eastAsia" w:ascii="宋体" w:hAnsi="宋体"/>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szCs w:val="21"/>
              </w:rPr>
            </w:pPr>
            <w:r>
              <w:rPr>
                <w:rFonts w:hint="eastAsia" w:ascii="宋体" w:hAnsi="宋体"/>
                <w:szCs w:val="21"/>
              </w:rPr>
              <w:t>评分标准</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报价</w:t>
            </w:r>
            <w:r>
              <w:rPr>
                <w:rFonts w:hint="eastAsia" w:ascii="宋体" w:hAnsi="宋体"/>
                <w:bCs/>
                <w:szCs w:val="21"/>
                <w:lang w:val="en-US" w:eastAsia="zh-CN"/>
              </w:rPr>
              <w:t>30%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hint="eastAsia" w:ascii="宋体" w:hAnsi="宋体"/>
                <w:bCs/>
                <w:szCs w:val="21"/>
                <w:lang w:val="en-US" w:eastAsia="zh-CN"/>
              </w:rPr>
              <w:t>3</w:t>
            </w:r>
            <w:r>
              <w:rPr>
                <w:rFonts w:ascii="宋体" w:hAnsi="宋体"/>
                <w:bCs/>
                <w:szCs w:val="21"/>
              </w:rPr>
              <w:t>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以本次符合要求的最低的有效投标报价为基准价，投标报价得分</w:t>
            </w:r>
            <w:r>
              <w:rPr>
                <w:rFonts w:ascii="宋体" w:hAnsi="宋体"/>
                <w:szCs w:val="21"/>
              </w:rPr>
              <w:t>=（基准价／投标报价）×</w:t>
            </w:r>
            <w:r>
              <w:rPr>
                <w:rFonts w:hint="eastAsia" w:ascii="宋体" w:hAnsi="宋体"/>
                <w:szCs w:val="21"/>
                <w:lang w:val="en-US" w:eastAsia="zh-CN"/>
              </w:rPr>
              <w:t>3</w:t>
            </w:r>
            <w:r>
              <w:rPr>
                <w:rFonts w:ascii="宋体" w:hAnsi="宋体"/>
                <w:szCs w:val="21"/>
              </w:rPr>
              <w:t>0（保留小数点后两位，四舍五入）。</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Cs w:val="21"/>
              </w:rPr>
            </w:pPr>
            <w:r>
              <w:rPr>
                <w:rFonts w:hint="eastAsia" w:ascii="宋体" w:hAnsi="宋体"/>
                <w:szCs w:val="21"/>
              </w:rPr>
              <w:t>以</w:t>
            </w:r>
            <w:r>
              <w:rPr>
                <w:rFonts w:hint="eastAsia" w:ascii="宋体" w:hAnsi="宋体"/>
                <w:szCs w:val="21"/>
                <w:lang w:eastAsia="zh-CN"/>
              </w:rPr>
              <w:t>报价</w:t>
            </w:r>
            <w:r>
              <w:rPr>
                <w:rFonts w:hint="eastAsia" w:ascii="宋体" w:hAnsi="宋体"/>
                <w:szCs w:val="21"/>
              </w:rPr>
              <w:t>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Theme="minorEastAsia"/>
                <w:bCs/>
                <w:szCs w:val="21"/>
                <w:lang w:val="en-US" w:eastAsia="zh-CN"/>
              </w:rPr>
            </w:pPr>
            <w:r>
              <w:rPr>
                <w:rFonts w:hint="eastAsia" w:ascii="宋体" w:hAnsi="宋体"/>
                <w:bCs/>
                <w:szCs w:val="21"/>
                <w:lang w:val="en-US" w:eastAsia="zh-CN"/>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Theme="minorEastAsia"/>
                <w:bCs/>
                <w:szCs w:val="21"/>
                <w:lang w:val="en-US" w:eastAsia="zh-CN"/>
              </w:rPr>
            </w:pPr>
            <w:r>
              <w:rPr>
                <w:rFonts w:hint="eastAsia" w:ascii="宋体" w:hAnsi="宋体"/>
                <w:bCs/>
                <w:color w:val="auto"/>
                <w:szCs w:val="21"/>
              </w:rPr>
              <w:t>技术指标</w:t>
            </w:r>
            <w:r>
              <w:rPr>
                <w:rFonts w:hint="eastAsia" w:ascii="宋体" w:hAnsi="宋体"/>
                <w:bCs/>
                <w:color w:val="auto"/>
                <w:szCs w:val="21"/>
                <w:lang w:val="en-US" w:eastAsia="zh-CN"/>
              </w:rPr>
              <w:t>20%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eastAsia="zh-CN"/>
              </w:rPr>
            </w:pPr>
            <w:r>
              <w:rPr>
                <w:rFonts w:hint="eastAsia" w:ascii="宋体" w:hAnsi="宋体"/>
                <w:bCs/>
                <w:szCs w:val="21"/>
                <w:lang w:val="en-US" w:eastAsia="zh-CN"/>
              </w:rPr>
              <w:t>20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szCs w:val="21"/>
              </w:rPr>
            </w:pPr>
            <w:r>
              <w:rPr>
                <w:rFonts w:hint="eastAsia" w:ascii="宋体" w:hAnsi="宋体"/>
                <w:color w:val="auto"/>
                <w:szCs w:val="21"/>
              </w:rPr>
              <w:t>完全符合招标文件要求没有负偏离得</w:t>
            </w:r>
            <w:r>
              <w:rPr>
                <w:rFonts w:hint="eastAsia" w:ascii="宋体" w:hAnsi="宋体"/>
                <w:color w:val="auto"/>
                <w:szCs w:val="21"/>
                <w:lang w:val="en-US" w:eastAsia="zh-CN"/>
              </w:rPr>
              <w:t>2</w:t>
            </w:r>
            <w:r>
              <w:rPr>
                <w:rFonts w:hint="eastAsia" w:ascii="宋体" w:hAnsi="宋体"/>
                <w:color w:val="auto"/>
                <w:szCs w:val="21"/>
              </w:rPr>
              <w:t>0</w:t>
            </w:r>
            <w:r>
              <w:rPr>
                <w:rFonts w:ascii="宋体" w:hAnsi="宋体"/>
                <w:color w:val="auto"/>
                <w:szCs w:val="21"/>
              </w:rPr>
              <w:t>分；，一条不满足扣</w:t>
            </w:r>
            <w:r>
              <w:rPr>
                <w:rFonts w:hint="eastAsia" w:ascii="宋体" w:hAnsi="宋体"/>
                <w:color w:val="auto"/>
                <w:szCs w:val="21"/>
                <w:lang w:val="en-US" w:eastAsia="zh-CN"/>
              </w:rPr>
              <w:t>2</w:t>
            </w:r>
            <w:r>
              <w:rPr>
                <w:rFonts w:ascii="宋体" w:hAnsi="宋体"/>
                <w:color w:val="auto"/>
                <w:szCs w:val="21"/>
              </w:rPr>
              <w:t>分（实质性要求除外），扣完为止。</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szCs w:val="21"/>
              </w:rPr>
            </w:pPr>
            <w:r>
              <w:rPr>
                <w:rFonts w:ascii="宋体" w:hAnsi="宋体"/>
                <w:bCs/>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eastAsia="zh-CN"/>
              </w:rPr>
              <w:t>服务方案</w:t>
            </w:r>
            <w:r>
              <w:rPr>
                <w:rFonts w:hint="eastAsia" w:ascii="宋体" w:hAnsi="宋体"/>
                <w:bCs/>
                <w:szCs w:val="21"/>
                <w:lang w:val="en-US" w:eastAsia="zh-CN"/>
              </w:rPr>
              <w:t>20%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根据投标人提供的服务方案（包括但不限于人员配置、专业技术、专业设备、</w:t>
            </w:r>
            <w:r>
              <w:rPr>
                <w:rFonts w:hint="eastAsia" w:ascii="宋体" w:hAnsi="宋体"/>
                <w:b w:val="0"/>
                <w:i w:val="0"/>
                <w:caps w:val="0"/>
                <w:color w:val="000000"/>
                <w:spacing w:val="0"/>
                <w:w w:val="100"/>
                <w:sz w:val="21"/>
                <w:szCs w:val="36"/>
                <w:lang w:val="en-US" w:eastAsia="zh-CN"/>
              </w:rPr>
              <w:t>商标注册证书、专利证书、</w:t>
            </w:r>
            <w:r>
              <w:rPr>
                <w:rFonts w:hint="eastAsia" w:ascii="宋体" w:hAnsi="宋体" w:eastAsia="宋体" w:cs="宋体"/>
                <w:b w:val="0"/>
                <w:i w:val="0"/>
                <w:caps w:val="0"/>
                <w:color w:val="000000"/>
                <w:spacing w:val="0"/>
                <w:w w:val="100"/>
                <w:kern w:val="0"/>
                <w:sz w:val="22"/>
                <w:szCs w:val="22"/>
                <w:lang w:val="en-US" w:eastAsia="zh-CN" w:bidi="ar"/>
              </w:rPr>
              <w:t>ISO9001质量认证、</w:t>
            </w:r>
            <w:r>
              <w:rPr>
                <w:rFonts w:hint="eastAsia" w:ascii="宋体" w:hAnsi="宋体"/>
                <w:szCs w:val="21"/>
                <w:lang w:val="en-US" w:eastAsia="zh-CN"/>
              </w:rPr>
              <w:t>企业信用等级证书、</w:t>
            </w:r>
            <w:r>
              <w:rPr>
                <w:rFonts w:hint="eastAsia" w:ascii="宋体" w:hAnsi="宋体"/>
                <w:szCs w:val="21"/>
                <w:lang w:eastAsia="zh-CN"/>
              </w:rPr>
              <w:t>配送方案、售后服务承诺等）综合打分，第一名得</w:t>
            </w:r>
            <w:r>
              <w:rPr>
                <w:rFonts w:hint="eastAsia" w:ascii="宋体" w:hAnsi="宋体"/>
                <w:szCs w:val="21"/>
                <w:lang w:val="en-US" w:eastAsia="zh-CN"/>
              </w:rPr>
              <w:t>30分、第二名得25分，第三名得,20分，以此类推</w:t>
            </w:r>
            <w:r>
              <w:rPr>
                <w:rFonts w:hint="eastAsia" w:ascii="宋体" w:hAnsi="宋体"/>
                <w:szCs w:val="21"/>
                <w:lang w:eastAsia="zh-CN"/>
              </w:rPr>
              <w:t>。</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提供服务和售后方案及相关证明文件。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val="en-US" w:eastAsia="zh-CN"/>
              </w:rPr>
            </w:pPr>
            <w:r>
              <w:rPr>
                <w:rFonts w:hint="eastAsia" w:ascii="宋体" w:hAnsi="宋体"/>
                <w:bCs/>
                <w:szCs w:val="21"/>
                <w:lang w:val="en-US" w:eastAsia="zh-CN"/>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szCs w:val="21"/>
                <w:lang w:val="en-US" w:eastAsia="zh-CN"/>
              </w:rPr>
            </w:pPr>
            <w:r>
              <w:rPr>
                <w:rFonts w:hint="eastAsia" w:ascii="宋体" w:hAnsi="宋体"/>
                <w:bCs/>
                <w:szCs w:val="21"/>
                <w:lang w:eastAsia="zh-CN"/>
              </w:rPr>
              <w:t>样品</w:t>
            </w:r>
            <w:r>
              <w:rPr>
                <w:rFonts w:hint="eastAsia" w:ascii="宋体" w:hAnsi="宋体"/>
                <w:bCs/>
                <w:szCs w:val="21"/>
                <w:lang w:val="en-US" w:eastAsia="zh-CN"/>
              </w:rPr>
              <w:t>10%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lang w:val="en-US" w:eastAsia="zh-CN"/>
              </w:rPr>
              <w:t>10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szCs w:val="21"/>
                <w:lang w:eastAsia="zh-CN"/>
              </w:rPr>
            </w:pPr>
            <w:r>
              <w:rPr>
                <w:rFonts w:hint="eastAsia" w:ascii="宋体" w:hAnsi="宋体"/>
                <w:szCs w:val="21"/>
                <w:lang w:eastAsia="zh-CN"/>
              </w:rPr>
              <w:t>根据样品材料、质量等综合因素综合打分，第一名得</w:t>
            </w:r>
            <w:r>
              <w:rPr>
                <w:rFonts w:hint="eastAsia" w:ascii="宋体" w:hAnsi="宋体"/>
                <w:szCs w:val="21"/>
                <w:lang w:val="en-US" w:eastAsia="zh-CN"/>
              </w:rPr>
              <w:t>10分、第二名得7分，第三名得4分，以此类推</w:t>
            </w:r>
            <w:r>
              <w:rPr>
                <w:rFonts w:hint="eastAsia" w:ascii="宋体" w:hAnsi="宋体"/>
                <w:szCs w:val="21"/>
                <w:lang w:eastAsia="zh-CN"/>
              </w:rPr>
              <w:t>。</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szCs w:val="21"/>
                <w:lang w:eastAsia="zh-CN"/>
              </w:rPr>
            </w:pPr>
            <w:r>
              <w:rPr>
                <w:rFonts w:hint="eastAsia" w:ascii="宋体" w:hAnsi="宋体"/>
                <w:szCs w:val="21"/>
                <w:lang w:eastAsia="zh-CN"/>
              </w:rPr>
              <w:t>提供样品及检测报告或材质证明资料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szCs w:val="21"/>
                <w:lang w:val="en-US" w:eastAsia="zh-CN"/>
              </w:rPr>
            </w:pPr>
            <w:r>
              <w:rPr>
                <w:rFonts w:hint="eastAsia" w:ascii="宋体" w:hAnsi="宋体"/>
                <w:bCs/>
                <w:szCs w:val="21"/>
              </w:rPr>
              <w:t>履约能力</w:t>
            </w:r>
            <w:r>
              <w:rPr>
                <w:rFonts w:hint="eastAsia" w:ascii="宋体" w:hAnsi="宋体"/>
                <w:bCs/>
                <w:szCs w:val="21"/>
                <w:lang w:val="en-US" w:eastAsia="zh-CN"/>
              </w:rPr>
              <w:t>10%</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szCs w:val="21"/>
                <w:lang w:eastAsia="zh-CN"/>
              </w:rPr>
            </w:pPr>
            <w:r>
              <w:rPr>
                <w:rFonts w:hint="eastAsia" w:ascii="宋体" w:hAnsi="宋体"/>
                <w:bCs/>
                <w:szCs w:val="21"/>
                <w:lang w:val="en-US" w:eastAsia="zh-CN"/>
              </w:rPr>
              <w:t>10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szCs w:val="21"/>
              </w:rPr>
            </w:pPr>
            <w:r>
              <w:rPr>
                <w:rFonts w:hint="eastAsia" w:ascii="宋体" w:hAnsi="宋体"/>
                <w:szCs w:val="21"/>
              </w:rPr>
              <w:t>根据投标人</w:t>
            </w:r>
            <w:r>
              <w:rPr>
                <w:rFonts w:ascii="宋体" w:hAnsi="宋体"/>
                <w:szCs w:val="21"/>
              </w:rPr>
              <w:t>20</w:t>
            </w:r>
            <w:r>
              <w:rPr>
                <w:rFonts w:hint="eastAsia" w:ascii="宋体" w:hAnsi="宋体"/>
                <w:szCs w:val="21"/>
                <w:lang w:val="en-US" w:eastAsia="zh-CN"/>
              </w:rPr>
              <w:t>20</w:t>
            </w:r>
            <w:r>
              <w:rPr>
                <w:rFonts w:ascii="宋体" w:hAnsi="宋体"/>
                <w:szCs w:val="21"/>
              </w:rPr>
              <w:t>年以来</w:t>
            </w:r>
            <w:r>
              <w:rPr>
                <w:rFonts w:hint="eastAsia" w:ascii="宋体" w:hAnsi="宋体"/>
                <w:szCs w:val="21"/>
                <w:lang w:eastAsia="zh-CN"/>
              </w:rPr>
              <w:t>同产品</w:t>
            </w:r>
            <w:r>
              <w:rPr>
                <w:rFonts w:ascii="宋体" w:hAnsi="宋体"/>
                <w:szCs w:val="21"/>
              </w:rPr>
              <w:t>业绩计算，单项合同一个得</w:t>
            </w:r>
            <w:r>
              <w:rPr>
                <w:rFonts w:hint="eastAsia" w:ascii="宋体" w:hAnsi="宋体"/>
                <w:szCs w:val="21"/>
                <w:lang w:val="en-US" w:eastAsia="zh-CN"/>
              </w:rPr>
              <w:t>1</w:t>
            </w:r>
            <w:r>
              <w:rPr>
                <w:rFonts w:ascii="宋体" w:hAnsi="宋体"/>
                <w:szCs w:val="21"/>
              </w:rPr>
              <w:t>分，最多得</w:t>
            </w:r>
            <w:r>
              <w:rPr>
                <w:rFonts w:hint="eastAsia" w:ascii="宋体" w:hAnsi="宋体"/>
                <w:szCs w:val="21"/>
                <w:lang w:val="en-US" w:eastAsia="zh-CN"/>
              </w:rPr>
              <w:t>10</w:t>
            </w:r>
            <w:r>
              <w:rPr>
                <w:rFonts w:ascii="宋体" w:hAnsi="宋体"/>
                <w:szCs w:val="21"/>
              </w:rPr>
              <w:t>分。</w:t>
            </w:r>
          </w:p>
        </w:tc>
        <w:tc>
          <w:tcPr>
            <w:tcW w:w="241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Theme="minorEastAsia"/>
                <w:szCs w:val="21"/>
                <w:lang w:eastAsia="zh-CN"/>
              </w:rPr>
            </w:pPr>
            <w:r>
              <w:rPr>
                <w:rFonts w:hint="eastAsia" w:ascii="宋体" w:hAnsi="宋体"/>
                <w:szCs w:val="21"/>
                <w:lang w:eastAsia="zh-CN"/>
              </w:rPr>
              <w:t>同产品</w:t>
            </w:r>
            <w:r>
              <w:rPr>
                <w:rFonts w:hint="eastAsia" w:ascii="宋体" w:hAnsi="宋体"/>
                <w:szCs w:val="21"/>
              </w:rPr>
              <w:t>销售业绩</w:t>
            </w:r>
            <w:r>
              <w:rPr>
                <w:rFonts w:hint="eastAsia" w:ascii="宋体" w:hAnsi="宋体"/>
                <w:szCs w:val="21"/>
                <w:lang w:eastAsia="zh-CN"/>
              </w:rPr>
              <w:t>：</w:t>
            </w:r>
          </w:p>
          <w:p>
            <w:pPr>
              <w:spacing w:line="0" w:lineRule="atLeast"/>
              <w:jc w:val="center"/>
              <w:rPr>
                <w:rFonts w:ascii="宋体" w:hAnsi="宋体"/>
                <w:szCs w:val="21"/>
              </w:rPr>
            </w:pPr>
            <w:r>
              <w:rPr>
                <w:rFonts w:hint="eastAsia" w:ascii="宋体" w:hAnsi="宋体"/>
                <w:szCs w:val="21"/>
                <w:lang w:eastAsia="zh-CN"/>
              </w:rPr>
              <w:t>必须</w:t>
            </w:r>
            <w:r>
              <w:rPr>
                <w:rFonts w:hint="eastAsia" w:ascii="宋体" w:hAnsi="宋体"/>
                <w:szCs w:val="21"/>
              </w:rPr>
              <w:t>提供合同</w:t>
            </w:r>
            <w:r>
              <w:rPr>
                <w:rFonts w:ascii="宋体" w:hAnsi="宋体"/>
                <w:szCs w:val="21"/>
              </w:rPr>
              <w:t>/协议复印件并加盖投标人的公章。</w:t>
            </w:r>
          </w:p>
        </w:tc>
      </w:tr>
    </w:tbl>
    <w:p>
      <w:pPr>
        <w:pStyle w:val="2"/>
      </w:pPr>
    </w:p>
    <w:p>
      <w:pPr>
        <w:pStyle w:val="3"/>
        <w:jc w:val="both"/>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lang w:eastAsia="zh-CN"/>
        </w:rPr>
        <w:t>四</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ind w:firstLine="482" w:firstLineChars="200"/>
        <w:rPr>
          <w:rFonts w:ascii="宋体" w:hAnsi="宋体" w:cs="宋体"/>
          <w:sz w:val="28"/>
          <w:szCs w:val="28"/>
        </w:rPr>
      </w:pPr>
      <w:r>
        <w:rPr>
          <w:rFonts w:hint="eastAsia" w:ascii="Times New Roman" w:hAnsi="Times New Roman"/>
          <w:b/>
          <w:kern w:val="0"/>
          <w:sz w:val="24"/>
        </w:rPr>
        <w:t>一、响应文件要求：响应</w:t>
      </w:r>
      <w:r>
        <w:rPr>
          <w:rFonts w:hint="eastAsia" w:ascii="宋体" w:hAnsi="宋体" w:cs="宋体"/>
          <w:b/>
          <w:bCs/>
          <w:sz w:val="28"/>
          <w:szCs w:val="28"/>
        </w:rPr>
        <w:t>文件需具有的资料(仅有但不限于)</w:t>
      </w:r>
      <w:r>
        <w:rPr>
          <w:rFonts w:hint="eastAsia" w:ascii="宋体" w:hAnsi="宋体" w:cs="宋体"/>
          <w:sz w:val="28"/>
          <w:szCs w:val="28"/>
        </w:rPr>
        <w:t xml:space="preserve"> </w:t>
      </w:r>
    </w:p>
    <w:p>
      <w:pPr>
        <w:jc w:val="left"/>
        <w:rPr>
          <w:rFonts w:ascii="Times New Roman" w:hAnsi="Times New Roman"/>
          <w:b/>
          <w:kern w:val="0"/>
          <w:sz w:val="24"/>
        </w:rPr>
      </w:pPr>
      <w:r>
        <w:rPr>
          <w:rFonts w:hint="eastAsia" w:ascii="Times New Roman" w:hAnsi="Times New Roman"/>
          <w:b/>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20</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1</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jc w:val="left"/>
        <w:rPr>
          <w:rFonts w:ascii="Times New Roman" w:hAnsi="Times New Roman"/>
          <w:b/>
          <w:kern w:val="0"/>
          <w:sz w:val="24"/>
        </w:rPr>
      </w:pPr>
    </w:p>
    <w:p>
      <w:pPr>
        <w:jc w:val="left"/>
        <w:rPr>
          <w:rFonts w:ascii="Times New Roman" w:hAnsi="Times New Roman"/>
          <w:b/>
          <w:kern w:val="0"/>
          <w:sz w:val="24"/>
        </w:rPr>
      </w:pPr>
      <w:r>
        <w:rPr>
          <w:rFonts w:hint="eastAsia" w:ascii="Times New Roman" w:hAnsi="Times New Roman"/>
          <w:b/>
          <w:kern w:val="0"/>
          <w:sz w:val="24"/>
        </w:rPr>
        <w:t>二、响应文件格式</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spacing w:line="360" w:lineRule="auto"/>
        <w:ind w:firstLine="422" w:firstLineChars="176"/>
        <w:jc w:val="left"/>
        <w:rPr>
          <w:rFonts w:ascii="Times New Roman" w:hAnsi="Times New Roman"/>
          <w:kern w:val="0"/>
          <w:sz w:val="24"/>
          <w:szCs w:val="20"/>
        </w:rPr>
      </w:pP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698132"/>
      <w:bookmarkStart w:id="11" w:name="_Toc34051805"/>
      <w:bookmarkStart w:id="12" w:name="_Toc33709793"/>
      <w:bookmarkStart w:id="13" w:name="_Toc52036326"/>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3709794"/>
      <w:bookmarkStart w:id="16" w:name="_Toc34051806"/>
      <w:bookmarkStart w:id="17" w:name="_Toc33698133"/>
      <w:bookmarkStart w:id="18" w:name="_Toc52036327"/>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3698134"/>
      <w:bookmarkStart w:id="21" w:name="_Toc52036328"/>
      <w:bookmarkStart w:id="22" w:name="_Toc33709795"/>
      <w:bookmarkStart w:id="23" w:name="_Toc40447269"/>
      <w:bookmarkStart w:id="24" w:name="_Toc34051807"/>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3698135"/>
      <w:bookmarkStart w:id="26" w:name="_Toc40447270"/>
      <w:bookmarkStart w:id="27" w:name="_Toc34051808"/>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410129"/>
      <w:bookmarkStart w:id="32" w:name="_Toc436820890"/>
      <w:bookmarkStart w:id="33" w:name="_Toc30756488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293"/>
      <w:bookmarkStart w:id="36" w:name="_Toc503987104"/>
      <w:bookmarkStart w:id="37" w:name="_Toc503986415"/>
      <w:bookmarkStart w:id="38" w:name="_Toc503986838"/>
      <w:bookmarkStart w:id="39" w:name="_Toc50398718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3709797"/>
      <w:bookmarkStart w:id="43" w:name="_Toc34051809"/>
      <w:bookmarkStart w:id="44" w:name="_Toc52036330"/>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52036331"/>
      <w:bookmarkStart w:id="47" w:name="_Toc33709798"/>
      <w:bookmarkStart w:id="48" w:name="_Toc33698137"/>
      <w:bookmarkStart w:id="49" w:name="_Toc40447272"/>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704"/>
        <w:gridCol w:w="1340"/>
        <w:gridCol w:w="672"/>
        <w:gridCol w:w="1173"/>
        <w:gridCol w:w="1304"/>
        <w:gridCol w:w="1329"/>
        <w:gridCol w:w="1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6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（元）</w:t>
            </w:r>
          </w:p>
        </w:tc>
        <w:tc>
          <w:tcPr>
            <w:tcW w:w="78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8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3"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765"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3"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765"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8" w:type="pct"/>
            <w:vAlign w:val="center"/>
          </w:tcPr>
          <w:p>
            <w:pPr>
              <w:spacing w:line="360" w:lineRule="auto"/>
              <w:ind w:left="-105" w:leftChars="-50" w:right="-105" w:rightChars="-50"/>
              <w:jc w:val="center"/>
              <w:rPr>
                <w:rFonts w:ascii="Times New Roman" w:hAnsi="Times New Roman"/>
                <w:sz w:val="24"/>
              </w:rPr>
            </w:pPr>
          </w:p>
        </w:tc>
        <w:tc>
          <w:tcPr>
            <w:tcW w:w="413"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765"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报价合计（元）：          大写：</w:t>
            </w:r>
          </w:p>
        </w:tc>
      </w:tr>
    </w:tbl>
    <w:p>
      <w:pPr>
        <w:autoSpaceDE w:val="0"/>
        <w:autoSpaceDN w:val="0"/>
        <w:snapToGrid w:val="0"/>
        <w:spacing w:line="440" w:lineRule="exact"/>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bookmarkEnd w:id="5"/>
    <w:bookmarkEnd w:id="6"/>
    <w:p>
      <w:pPr>
        <w:widowControl/>
        <w:adjustRightInd w:val="0"/>
        <w:snapToGrid w:val="0"/>
        <w:spacing w:line="400" w:lineRule="exact"/>
        <w:jc w:val="left"/>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9" w:usb3="00000000" w:csb0="2000019F" w:csb1="00000000"/>
  </w:font>
  <w:font w:name="Arial Rounded MT Bold">
    <w:panose1 w:val="020F0704030504030204"/>
    <w:charset w:val="00"/>
    <w:family w:val="auto"/>
    <w:pitch w:val="default"/>
    <w:sig w:usb0="00000003" w:usb1="00000000" w:usb2="00000000" w:usb3="00000000" w:csb0="2000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5AE55"/>
    <w:multiLevelType w:val="singleLevel"/>
    <w:tmpl w:val="01F5AE5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NmU4MmI2ZDI5YTYxZDY1MDY1NTg5NTk5OGJmMjYifQ=="/>
  </w:docVars>
  <w:rsids>
    <w:rsidRoot w:val="00000000"/>
    <w:rsid w:val="0197278A"/>
    <w:rsid w:val="04B10C0F"/>
    <w:rsid w:val="056B7FFB"/>
    <w:rsid w:val="075010A3"/>
    <w:rsid w:val="07B1027C"/>
    <w:rsid w:val="08DB1DE4"/>
    <w:rsid w:val="0F295AF5"/>
    <w:rsid w:val="12B813FE"/>
    <w:rsid w:val="1CAB22D7"/>
    <w:rsid w:val="2007060B"/>
    <w:rsid w:val="33F92658"/>
    <w:rsid w:val="393C5EE4"/>
    <w:rsid w:val="3A3A6AE8"/>
    <w:rsid w:val="3A4F3162"/>
    <w:rsid w:val="4B4910C3"/>
    <w:rsid w:val="4D5F3FBE"/>
    <w:rsid w:val="4F3A518A"/>
    <w:rsid w:val="4F8B065B"/>
    <w:rsid w:val="53E4106C"/>
    <w:rsid w:val="5911062F"/>
    <w:rsid w:val="62F70DC2"/>
    <w:rsid w:val="675F66FB"/>
    <w:rsid w:val="6C50448A"/>
    <w:rsid w:val="6F524E67"/>
    <w:rsid w:val="73B35407"/>
    <w:rsid w:val="74F34B5F"/>
    <w:rsid w:val="758B399E"/>
    <w:rsid w:val="75CF4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customStyle="1" w:styleId="6">
    <w:name w:val="正文首行缩进两字符"/>
    <w:basedOn w:val="1"/>
    <w:qFormat/>
    <w:uiPriority w:val="99"/>
    <w:pPr>
      <w:spacing w:line="360" w:lineRule="auto"/>
      <w:ind w:firstLine="200" w:firstLineChars="200"/>
    </w:pPr>
    <w:rPr>
      <w:rFonts w:ascii="Times New Roman" w:hAnsi="Times New Roman"/>
      <w:szCs w:val="20"/>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6726</Words>
  <Characters>7079</Characters>
  <Lines>0</Lines>
  <Paragraphs>0</Paragraphs>
  <TotalTime>18</TotalTime>
  <ScaleCrop>false</ScaleCrop>
  <LinksUpToDate>false</LinksUpToDate>
  <CharactersWithSpaces>8528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wangmin</dc:creator>
  <cp:lastModifiedBy>TF</cp:lastModifiedBy>
  <dcterms:modified xsi:type="dcterms:W3CDTF">2022-07-26T08:52:12Z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FA3791948A5640B0BCA868566CA9A87C</vt:lpwstr>
  </property>
</Properties>
</file>