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60" w:lineRule="auto"/>
        <w:jc w:val="center"/>
        <w:rPr>
          <w:rFonts w:ascii="Times New Roman" w:hAnsi="Times New Roman"/>
          <w:sz w:val="32"/>
          <w:szCs w:val="32"/>
        </w:rPr>
      </w:pPr>
      <w:bookmarkStart w:id="0" w:name="_Toc52036320"/>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关于急诊急救系统涉及第三方的软硬件的采购公告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经医院研究，决定采购急诊急救系统涉及第三方的软硬件</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急诊急救系统涉及第三方的软硬件</w:t>
      </w:r>
      <w:r>
        <w:rPr>
          <w:rFonts w:ascii="Times New Roman" w:hAnsi="Times New Roman"/>
          <w:bCs/>
          <w:sz w:val="24"/>
        </w:rPr>
        <w:t>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2"/>
        <w:tblW w:w="493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3"/>
        <w:gridCol w:w="930"/>
        <w:gridCol w:w="2610"/>
        <w:gridCol w:w="2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29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55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55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采购限价（万元）</w:t>
            </w:r>
          </w:p>
        </w:tc>
        <w:tc>
          <w:tcPr>
            <w:tcW w:w="160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29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急诊急救系统涉及第三方的软硬件</w:t>
            </w:r>
          </w:p>
        </w:tc>
        <w:tc>
          <w:tcPr>
            <w:tcW w:w="553"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1套</w:t>
            </w:r>
          </w:p>
        </w:tc>
        <w:tc>
          <w:tcPr>
            <w:tcW w:w="1552" w:type="pct"/>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color w:val="auto"/>
                <w:sz w:val="24"/>
                <w:lang w:val="en-US" w:eastAsia="zh-CN"/>
              </w:rPr>
              <w:t>28.8</w:t>
            </w:r>
          </w:p>
        </w:tc>
        <w:tc>
          <w:tcPr>
            <w:tcW w:w="1602" w:type="pct"/>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否</w:t>
            </w:r>
          </w:p>
        </w:tc>
      </w:tr>
    </w:tbl>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三、</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w:t>
      </w:r>
      <w:r>
        <w:rPr>
          <w:rFonts w:hint="eastAsia" w:ascii="Times New Roman" w:hAnsi="Times New Roman"/>
          <w:sz w:val="24"/>
          <w:lang w:val="en-US" w:eastAsia="zh-CN"/>
        </w:rPr>
        <w:t>采购办</w:t>
      </w:r>
      <w:r>
        <w:rPr>
          <w:rFonts w:hint="eastAsia" w:ascii="Times New Roman" w:hAnsi="Times New Roman"/>
          <w:sz w:val="24"/>
        </w:rPr>
        <w:t>报名，报名电话：</w:t>
      </w:r>
      <w:r>
        <w:rPr>
          <w:rFonts w:hint="eastAsia" w:ascii="Times New Roman" w:hAnsi="Times New Roman"/>
          <w:sz w:val="24"/>
          <w:lang w:val="en-US" w:eastAsia="zh-CN"/>
        </w:rPr>
        <w:t>0816-5222252</w:t>
      </w:r>
      <w:r>
        <w:rPr>
          <w:rFonts w:hint="eastAsia" w:ascii="Times New Roman" w:hAnsi="Times New Roman"/>
          <w:sz w:val="24"/>
        </w:rPr>
        <w:t>，联系人：</w:t>
      </w:r>
      <w:r>
        <w:rPr>
          <w:rFonts w:hint="eastAsia" w:ascii="Times New Roman" w:hAnsi="Times New Roman"/>
          <w:sz w:val="24"/>
          <w:lang w:val="en-US" w:eastAsia="zh-CN"/>
        </w:rPr>
        <w:t>邹</w:t>
      </w:r>
      <w:r>
        <w:rPr>
          <w:rFonts w:hint="eastAsia" w:ascii="Times New Roman" w:hAnsi="Times New Roman"/>
          <w:sz w:val="24"/>
        </w:rPr>
        <w:t>老师；报名时间：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9</w:t>
      </w:r>
      <w:r>
        <w:rPr>
          <w:rFonts w:ascii="Times New Roman" w:hAnsi="Times New Roman"/>
          <w:sz w:val="24"/>
        </w:rPr>
        <w:t>日</w:t>
      </w:r>
      <w:r>
        <w:rPr>
          <w:rFonts w:hint="eastAsia" w:ascii="Times New Roman" w:hAnsi="Times New Roman"/>
          <w:sz w:val="24"/>
        </w:rPr>
        <w:t>至2022年</w:t>
      </w:r>
      <w:r>
        <w:rPr>
          <w:rFonts w:hint="eastAsia" w:ascii="Times New Roman" w:hAnsi="Times New Roman"/>
          <w:sz w:val="24"/>
          <w:lang w:val="en-US" w:eastAsia="zh-CN"/>
        </w:rPr>
        <w:t>9</w:t>
      </w:r>
      <w:r>
        <w:rPr>
          <w:rFonts w:hint="eastAsia" w:ascii="Times New Roman" w:hAnsi="Times New Roman"/>
          <w:sz w:val="24"/>
        </w:rPr>
        <w:t>月</w:t>
      </w:r>
      <w:r>
        <w:rPr>
          <w:rFonts w:hint="eastAsia" w:ascii="Times New Roman" w:hAnsi="Times New Roman"/>
          <w:sz w:val="24"/>
          <w:lang w:val="en-US" w:eastAsia="zh-CN"/>
        </w:rPr>
        <w:t>14</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四、</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19</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五、</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w:t>
      </w:r>
      <w:r>
        <w:rPr>
          <w:rFonts w:hint="eastAsia" w:ascii="Times New Roman" w:hAnsi="Times New Roman"/>
          <w:kern w:val="0"/>
          <w:sz w:val="24"/>
          <w:lang w:val="en-US" w:eastAsia="zh-CN"/>
        </w:rPr>
        <w:t>采购办</w:t>
      </w:r>
      <w:r>
        <w:rPr>
          <w:rFonts w:hint="eastAsia" w:ascii="Times New Roman" w:hAnsi="Times New Roman"/>
          <w:kern w:val="0"/>
          <w:sz w:val="24"/>
        </w:rPr>
        <w:t>（</w:t>
      </w:r>
      <w:r>
        <w:rPr>
          <w:rFonts w:hint="eastAsia" w:ascii="Times New Roman" w:hAnsi="Times New Roman"/>
          <w:kern w:val="0"/>
          <w:sz w:val="24"/>
          <w:lang w:val="en-US" w:eastAsia="zh-CN"/>
        </w:rPr>
        <w:t>邹</w:t>
      </w:r>
      <w:r>
        <w:rPr>
          <w:rFonts w:hint="eastAsia" w:ascii="Times New Roman" w:hAnsi="Times New Roman"/>
          <w:kern w:val="0"/>
          <w:sz w:val="24"/>
        </w:rPr>
        <w:t>老师收，收件电话：</w:t>
      </w:r>
      <w:r>
        <w:rPr>
          <w:rFonts w:hint="eastAsia" w:ascii="Times New Roman" w:hAnsi="Times New Roman"/>
          <w:kern w:val="0"/>
          <w:sz w:val="24"/>
          <w:lang w:val="en-US" w:eastAsia="zh-CN"/>
        </w:rPr>
        <w:t>0816-5222252</w:t>
      </w:r>
      <w:r>
        <w:rPr>
          <w:rFonts w:hint="eastAsia" w:ascii="Times New Roman" w:hAnsi="Times New Roman"/>
          <w:kern w:val="0"/>
          <w:sz w:val="24"/>
        </w:rPr>
        <w:t>）</w:t>
      </w:r>
      <w:r>
        <w:rPr>
          <w:rFonts w:ascii="Times New Roman" w:hAnsi="Times New Roman"/>
          <w:kern w:val="0"/>
          <w:sz w:val="24"/>
        </w:rPr>
        <w:t>。逾期送达和密封</w:t>
      </w:r>
      <w:r>
        <w:rPr>
          <w:rFonts w:hint="eastAsia" w:ascii="Times New Roman" w:hAnsi="Times New Roman"/>
          <w:kern w:val="0"/>
          <w:sz w:val="24"/>
          <w:lang w:eastAsia="zh-CN"/>
        </w:rPr>
        <w:t>、</w:t>
      </w:r>
      <w:r>
        <w:rPr>
          <w:rFonts w:ascii="Times New Roman" w:hAnsi="Times New Roman"/>
          <w:kern w:val="0"/>
          <w:sz w:val="24"/>
        </w:rPr>
        <w:t>标注不符合比选文件规定的响应文件恕不接受。本次比选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w:t>
      </w:r>
      <w:r>
        <w:rPr>
          <w:rFonts w:hint="eastAsia" w:ascii="Times New Roman" w:hAnsi="Times New Roman"/>
          <w:kern w:val="0"/>
          <w:sz w:val="24"/>
          <w:lang w:val="en-US" w:eastAsia="zh-CN"/>
        </w:rPr>
        <w:t>明项目</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rPr>
        <w:t>六、</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19</w:t>
      </w:r>
      <w:r>
        <w:rPr>
          <w:rFonts w:ascii="Times New Roman" w:hAnsi="Times New Roman"/>
          <w:bCs/>
          <w:kern w:val="0"/>
          <w:sz w:val="24"/>
        </w:rPr>
        <w:t>日1</w:t>
      </w:r>
      <w:r>
        <w:rPr>
          <w:rFonts w:hint="eastAsia" w:ascii="Times New Roman" w:hAnsi="Times New Roman"/>
          <w:bCs/>
          <w:kern w:val="0"/>
          <w:sz w:val="24"/>
          <w:lang w:val="en-US" w:eastAsia="zh-CN"/>
        </w:rPr>
        <w:t>5</w:t>
      </w:r>
      <w:r>
        <w:rPr>
          <w:rFonts w:ascii="Times New Roman" w:hAnsi="Times New Roman"/>
          <w:bCs/>
          <w:kern w:val="0"/>
          <w:sz w:val="24"/>
        </w:rPr>
        <w:t>时</w:t>
      </w:r>
      <w:r>
        <w:rPr>
          <w:rFonts w:hint="eastAsia" w:ascii="Times New Roman" w:hAnsi="Times New Roman"/>
          <w:bCs/>
          <w:kern w:val="0"/>
          <w:sz w:val="24"/>
          <w:lang w:val="en-US" w:eastAsia="zh-CN"/>
        </w:rPr>
        <w:t>0</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七、</w:t>
      </w:r>
      <w:r>
        <w:rPr>
          <w:rFonts w:ascii="Times New Roman" w:hAnsi="Times New Roman"/>
          <w:b/>
          <w:bCs/>
          <w:sz w:val="24"/>
        </w:rPr>
        <w:t>比选地点：</w:t>
      </w:r>
      <w:r>
        <w:rPr>
          <w:rFonts w:hint="eastAsia" w:ascii="Times New Roman" w:hAnsi="Times New Roman"/>
          <w:bCs/>
          <w:sz w:val="24"/>
        </w:rPr>
        <w:t>三台县人民医院行政楼五楼会议室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八、</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rPr>
        <w:t>九、比选文件详见附件。</w:t>
      </w:r>
    </w:p>
    <w:p>
      <w:pPr>
        <w:spacing w:line="440" w:lineRule="exact"/>
        <w:jc w:val="right"/>
        <w:rPr>
          <w:rFonts w:ascii="Times New Roman" w:hAnsi="Times New Roman"/>
          <w:bCs/>
          <w:kern w:val="0"/>
          <w:sz w:val="24"/>
        </w:rPr>
      </w:pPr>
      <w:r>
        <w:rPr>
          <w:rFonts w:hint="eastAsia" w:ascii="Times New Roman" w:hAnsi="Times New Roman"/>
          <w:bCs/>
          <w:kern w:val="0"/>
          <w:sz w:val="24"/>
        </w:rPr>
        <w:t>三台县人民医院采购办</w:t>
      </w:r>
    </w:p>
    <w:p>
      <w:pPr>
        <w:spacing w:line="440" w:lineRule="exact"/>
        <w:jc w:val="right"/>
        <w:rPr>
          <w:rFonts w:ascii="Times New Roman" w:hAnsi="Times New Roman"/>
          <w:bCs/>
          <w:kern w:val="0"/>
          <w:sz w:val="24"/>
        </w:rPr>
      </w:pPr>
      <w:r>
        <w:rPr>
          <w:rFonts w:ascii="Times New Roman" w:hAnsi="Times New Roman"/>
          <w:bCs/>
          <w:kern w:val="0"/>
          <w:sz w:val="24"/>
        </w:rPr>
        <w:t>202</w:t>
      </w:r>
      <w:r>
        <w:rPr>
          <w:rFonts w:hint="eastAsia" w:ascii="Times New Roman" w:hAnsi="Times New Roman"/>
          <w:bCs/>
          <w:kern w:val="0"/>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9</w:t>
      </w:r>
      <w:r>
        <w:rPr>
          <w:rFonts w:ascii="Times New Roman" w:hAnsi="Times New Roman"/>
          <w:bCs/>
          <w:kern w:val="0"/>
          <w:sz w:val="24"/>
        </w:rPr>
        <w:t>日</w:t>
      </w:r>
      <w:bookmarkStart w:id="52" w:name="_GoBack"/>
      <w:bookmarkEnd w:id="52"/>
    </w:p>
    <w:p>
      <w:pPr>
        <w:rPr>
          <w:rFonts w:ascii="Times New Roman" w:hAnsi="Times New Roman"/>
          <w:sz w:val="36"/>
          <w:szCs w:val="36"/>
        </w:rPr>
      </w:pPr>
      <w:r>
        <w:rPr>
          <w:rFonts w:hint="eastAsia" w:ascii="Times New Roman" w:hAnsi="Times New Roman"/>
          <w:sz w:val="36"/>
          <w:szCs w:val="36"/>
        </w:rPr>
        <w:br w:type="page"/>
      </w:r>
    </w:p>
    <w:p>
      <w:pPr>
        <w:pStyle w:val="3"/>
        <w:spacing w:before="0" w:after="0" w:line="360" w:lineRule="auto"/>
        <w:jc w:val="left"/>
        <w:rPr>
          <w:rFonts w:ascii="Times New Roman" w:hAnsi="Times New Roman"/>
          <w:sz w:val="36"/>
          <w:szCs w:val="36"/>
        </w:rPr>
      </w:pPr>
      <w:r>
        <w:rPr>
          <w:rFonts w:hint="eastAsia" w:ascii="Times New Roman" w:hAnsi="Times New Roman"/>
          <w:sz w:val="36"/>
          <w:szCs w:val="36"/>
        </w:rPr>
        <w:t>附件</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三台县人民医院</w:t>
      </w:r>
    </w:p>
    <w:p>
      <w:pPr>
        <w:pStyle w:val="3"/>
        <w:spacing w:before="0" w:after="0" w:line="360" w:lineRule="auto"/>
        <w:jc w:val="center"/>
        <w:rPr>
          <w:rFonts w:ascii="Times New Roman" w:hAnsi="Times New Roman"/>
          <w:sz w:val="32"/>
          <w:szCs w:val="32"/>
        </w:rPr>
      </w:pPr>
      <w:r>
        <w:rPr>
          <w:rFonts w:hint="eastAsia" w:ascii="Times New Roman" w:hAnsi="Times New Roman"/>
          <w:sz w:val="32"/>
          <w:szCs w:val="32"/>
        </w:rPr>
        <w:t>关于急诊急救系统涉及第三方的软硬件采购的比选文件</w:t>
      </w:r>
    </w:p>
    <w:p>
      <w:pPr>
        <w:pStyle w:val="3"/>
        <w:spacing w:before="0" w:after="0" w:line="360" w:lineRule="auto"/>
        <w:jc w:val="center"/>
        <w:rPr>
          <w:rFonts w:ascii="Times New Roman" w:hAnsi="Times New Roman"/>
          <w:b w:val="0"/>
          <w:sz w:val="30"/>
          <w:szCs w:val="30"/>
        </w:rPr>
      </w:pPr>
      <w:r>
        <w:rPr>
          <w:rFonts w:ascii="Times New Roman" w:hAnsi="Times New Roman"/>
          <w:sz w:val="30"/>
          <w:szCs w:val="30"/>
        </w:rPr>
        <w:t>第一章  比选邀请函</w:t>
      </w:r>
      <w:bookmarkEnd w:id="0"/>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sz w:val="24"/>
        </w:rPr>
        <w:t>经医院研究，决定采购急诊急救系统涉及第三方的软硬件</w:t>
      </w:r>
      <w:r>
        <w:rPr>
          <w:rFonts w:ascii="Times New Roman" w:hAnsi="Times New Roman"/>
          <w:sz w:val="24"/>
        </w:rPr>
        <w:t>，兹以公告方式邀请符合要求的供应商参加比选。</w:t>
      </w:r>
    </w:p>
    <w:p>
      <w:pPr>
        <w:spacing w:line="440" w:lineRule="exact"/>
        <w:rPr>
          <w:rFonts w:ascii="Times New Roman" w:hAnsi="Times New Roman"/>
          <w:sz w:val="24"/>
          <w:u w:val="single"/>
        </w:rPr>
      </w:pPr>
      <w:r>
        <w:rPr>
          <w:rFonts w:hint="eastAsia" w:ascii="Times New Roman" w:hAnsi="Times New Roman"/>
          <w:b/>
          <w:bCs/>
          <w:sz w:val="24"/>
        </w:rPr>
        <w:t>一、</w:t>
      </w:r>
      <w:r>
        <w:rPr>
          <w:rFonts w:ascii="Times New Roman" w:hAnsi="Times New Roman"/>
          <w:b/>
          <w:bCs/>
          <w:sz w:val="24"/>
        </w:rPr>
        <w:t>项目名称：</w:t>
      </w:r>
      <w:r>
        <w:rPr>
          <w:rFonts w:hint="eastAsia" w:ascii="Times New Roman" w:hAnsi="Times New Roman"/>
          <w:sz w:val="24"/>
        </w:rPr>
        <w:t>急诊急救系统涉及第三方的软硬件</w:t>
      </w:r>
      <w:r>
        <w:rPr>
          <w:rFonts w:ascii="Times New Roman" w:hAnsi="Times New Roman"/>
          <w:bCs/>
          <w:sz w:val="24"/>
        </w:rPr>
        <w:t>采购项目</w:t>
      </w:r>
    </w:p>
    <w:p>
      <w:pPr>
        <w:spacing w:line="440" w:lineRule="exact"/>
        <w:rPr>
          <w:rFonts w:ascii="Times New Roman" w:hAnsi="Times New Roman"/>
          <w:sz w:val="24"/>
        </w:rPr>
      </w:pPr>
      <w:r>
        <w:rPr>
          <w:rFonts w:hint="eastAsia" w:ascii="Times New Roman" w:hAnsi="Times New Roman"/>
          <w:b/>
          <w:bCs/>
          <w:sz w:val="24"/>
        </w:rPr>
        <w:t>二、</w:t>
      </w:r>
      <w:r>
        <w:rPr>
          <w:rFonts w:ascii="Times New Roman" w:hAnsi="Times New Roman"/>
          <w:b/>
          <w:bCs/>
          <w:sz w:val="24"/>
        </w:rPr>
        <w:t>比选内容</w:t>
      </w:r>
    </w:p>
    <w:tbl>
      <w:tblPr>
        <w:tblStyle w:val="22"/>
        <w:tblW w:w="496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9"/>
        <w:gridCol w:w="1590"/>
        <w:gridCol w:w="1995"/>
        <w:gridCol w:w="2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5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设备名称</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数量</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hint="eastAsia" w:ascii="Times New Roman" w:hAnsi="Times New Roman"/>
                <w:b/>
                <w:sz w:val="24"/>
              </w:rPr>
              <w:t>采购限价（万元）</w:t>
            </w:r>
          </w:p>
        </w:tc>
        <w:tc>
          <w:tcPr>
            <w:tcW w:w="23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b/>
                <w:sz w:val="24"/>
              </w:rPr>
            </w:pPr>
            <w:r>
              <w:rPr>
                <w:rFonts w:ascii="Times New Roman" w:hAnsi="Times New Roman"/>
                <w:b/>
                <w:sz w:val="24"/>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69"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急诊急救系统涉及第三方的软硬件</w:t>
            </w:r>
          </w:p>
        </w:tc>
        <w:tc>
          <w:tcPr>
            <w:tcW w:w="15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1套</w:t>
            </w:r>
          </w:p>
        </w:tc>
        <w:tc>
          <w:tcPr>
            <w:tcW w:w="1995" w:type="dxa"/>
            <w:tcBorders>
              <w:top w:val="single" w:color="auto" w:sz="4" w:space="0"/>
              <w:left w:val="single" w:color="auto" w:sz="4" w:space="0"/>
              <w:bottom w:val="single" w:color="auto" w:sz="4" w:space="0"/>
              <w:right w:val="single" w:color="auto" w:sz="4" w:space="0"/>
            </w:tcBorders>
            <w:vAlign w:val="center"/>
          </w:tcPr>
          <w:p>
            <w:pPr>
              <w:jc w:val="center"/>
              <w:rPr>
                <w:rFonts w:hint="default" w:ascii="Times New Roman" w:hAnsi="Times New Roman" w:eastAsia="宋体"/>
                <w:sz w:val="24"/>
                <w:lang w:val="en-US" w:eastAsia="zh-CN"/>
              </w:rPr>
            </w:pPr>
            <w:r>
              <w:rPr>
                <w:rFonts w:hint="eastAsia" w:ascii="Times New Roman" w:hAnsi="Times New Roman"/>
                <w:color w:val="auto"/>
                <w:sz w:val="24"/>
                <w:lang w:val="en-US" w:eastAsia="zh-CN"/>
              </w:rPr>
              <w:t>28.8</w:t>
            </w:r>
          </w:p>
        </w:tc>
        <w:tc>
          <w:tcPr>
            <w:tcW w:w="2312"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sz w:val="24"/>
              </w:rPr>
            </w:pPr>
            <w:r>
              <w:rPr>
                <w:rFonts w:hint="eastAsia" w:ascii="Times New Roman" w:hAnsi="Times New Roman"/>
                <w:sz w:val="24"/>
              </w:rPr>
              <w:t>否</w:t>
            </w:r>
          </w:p>
        </w:tc>
      </w:tr>
    </w:tbl>
    <w:p>
      <w:pPr>
        <w:spacing w:line="440" w:lineRule="exact"/>
        <w:rPr>
          <w:rFonts w:ascii="Times New Roman" w:hAnsi="Times New Roman"/>
          <w:b/>
          <w:bCs/>
          <w:sz w:val="24"/>
        </w:rPr>
      </w:pPr>
      <w:r>
        <w:rPr>
          <w:rFonts w:hint="eastAsia" w:ascii="Times New Roman" w:hAnsi="Times New Roman"/>
          <w:b/>
          <w:bCs/>
          <w:sz w:val="24"/>
        </w:rPr>
        <w:t>三、</w:t>
      </w:r>
      <w:r>
        <w:rPr>
          <w:rFonts w:ascii="Times New Roman" w:hAnsi="Times New Roman"/>
          <w:b/>
          <w:bCs/>
          <w:sz w:val="24"/>
        </w:rPr>
        <w:t>合格比选申请人资格要求</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1、具有独立承担民事责任的能力；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2、具有良好的商业信誉和健全的财务会计制度；</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3、具备履行合同所必需的设备和专业技术能力；</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4、具有依法缴纳税收和社会保障资金的良好记录；</w:t>
      </w:r>
    </w:p>
    <w:p>
      <w:pPr>
        <w:autoSpaceDE w:val="0"/>
        <w:autoSpaceDN w:val="0"/>
        <w:adjustRightInd w:val="0"/>
        <w:spacing w:line="360" w:lineRule="auto"/>
        <w:contextualSpacing/>
        <w:rPr>
          <w:rFonts w:ascii="Times New Roman" w:hAnsi="Times New Roman"/>
          <w:kern w:val="0"/>
          <w:sz w:val="24"/>
          <w:lang w:val="zh-CN"/>
        </w:rPr>
      </w:pPr>
      <w:r>
        <w:rPr>
          <w:rFonts w:ascii="Times New Roman" w:hAnsi="Times New Roman"/>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7、法定代表人授权委托书；</w:t>
      </w:r>
    </w:p>
    <w:p>
      <w:pPr>
        <w:autoSpaceDE w:val="0"/>
        <w:autoSpaceDN w:val="0"/>
        <w:adjustRightInd w:val="0"/>
        <w:spacing w:line="360" w:lineRule="auto"/>
        <w:ind w:left="361" w:hanging="361" w:hangingChars="150"/>
        <w:contextualSpacing/>
        <w:rPr>
          <w:rFonts w:ascii="Times New Roman" w:hAnsi="Times New Roman"/>
          <w:b/>
          <w:kern w:val="0"/>
          <w:sz w:val="24"/>
          <w:lang w:val="zh-CN"/>
        </w:rPr>
      </w:pPr>
      <w:r>
        <w:rPr>
          <w:rFonts w:hint="eastAsia" w:ascii="Times New Roman" w:hAnsi="Times New Roman"/>
          <w:b/>
          <w:kern w:val="0"/>
          <w:sz w:val="24"/>
          <w:lang w:val="zh-CN"/>
        </w:rPr>
        <w:t>四、</w:t>
      </w:r>
      <w:r>
        <w:rPr>
          <w:rFonts w:ascii="Times New Roman" w:hAnsi="Times New Roman"/>
          <w:b/>
          <w:kern w:val="0"/>
          <w:sz w:val="24"/>
          <w:lang w:val="zh-CN"/>
        </w:rPr>
        <w:t>比选申请人资格证明文件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2、提供具有良好的商业信誉承诺书及20</w:t>
      </w:r>
      <w:r>
        <w:rPr>
          <w:rFonts w:hint="eastAsia" w:ascii="Times New Roman" w:hAnsi="Times New Roman"/>
          <w:kern w:val="0"/>
          <w:sz w:val="24"/>
          <w:lang w:val="en-US" w:eastAsia="zh-CN"/>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lang w:val="en-US" w:eastAsia="zh-CN"/>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注：可提供承诺函</w:t>
      </w:r>
      <w:r>
        <w:rPr>
          <w:rFonts w:hint="eastAsia" w:ascii="Times New Roman" w:hAnsi="Times New Roman"/>
          <w:kern w:val="0"/>
          <w:sz w:val="24"/>
          <w:lang w:val="zh-CN"/>
        </w:rPr>
        <w:t>。</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ascii="Times New Roman" w:hAnsi="Times New Roman"/>
          <w:kern w:val="0"/>
          <w:sz w:val="24"/>
          <w:lang w:val="zh-CN"/>
        </w:rPr>
      </w:pPr>
      <w:r>
        <w:rPr>
          <w:rFonts w:ascii="Times New Roman" w:hAnsi="Times New Roman"/>
          <w:kern w:val="0"/>
          <w:sz w:val="24"/>
          <w:lang w:val="zh-CN"/>
        </w:rPr>
        <w:t>7、法定代表人/单位负责人授权委托书（法定代表人/单位负责人或自然人直接参与投标的除外）。</w:t>
      </w:r>
    </w:p>
    <w:p>
      <w:pPr>
        <w:autoSpaceDE w:val="0"/>
        <w:autoSpaceDN w:val="0"/>
        <w:adjustRightInd w:val="0"/>
        <w:spacing w:line="360" w:lineRule="auto"/>
        <w:ind w:left="1"/>
        <w:contextualSpacing/>
        <w:rPr>
          <w:rFonts w:ascii="Times New Roman" w:hAnsi="Times New Roman"/>
          <w:kern w:val="0"/>
          <w:sz w:val="24"/>
          <w:lang w:val="zh-CN"/>
        </w:rPr>
      </w:pPr>
      <w:r>
        <w:rPr>
          <w:rFonts w:hint="eastAsia" w:ascii="Times New Roman" w:hAnsi="Times New Roman"/>
          <w:b/>
          <w:kern w:val="0"/>
          <w:sz w:val="24"/>
          <w:lang w:val="zh-CN"/>
        </w:rPr>
        <w:t>五、</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sz w:val="24"/>
        </w:rPr>
        <w:t>请潜在比选人致电三台县人民医院信息管理科报名，报名电话：</w:t>
      </w:r>
      <w:r>
        <w:rPr>
          <w:rFonts w:hint="eastAsia" w:ascii="Times New Roman" w:hAnsi="Times New Roman"/>
          <w:sz w:val="24"/>
          <w:lang w:val="en-US" w:eastAsia="zh-CN"/>
        </w:rPr>
        <w:t>0816-5222252</w:t>
      </w:r>
      <w:r>
        <w:rPr>
          <w:rFonts w:hint="eastAsia" w:ascii="Times New Roman" w:hAnsi="Times New Roman"/>
          <w:sz w:val="24"/>
        </w:rPr>
        <w:t>，联系人：</w:t>
      </w:r>
      <w:r>
        <w:rPr>
          <w:rFonts w:hint="eastAsia" w:ascii="Times New Roman" w:hAnsi="Times New Roman"/>
          <w:sz w:val="24"/>
          <w:lang w:val="en-US" w:eastAsia="zh-CN"/>
        </w:rPr>
        <w:t>邹</w:t>
      </w:r>
      <w:r>
        <w:rPr>
          <w:rFonts w:hint="eastAsia" w:ascii="Times New Roman" w:hAnsi="Times New Roman"/>
          <w:sz w:val="24"/>
        </w:rPr>
        <w:t>老师；报名时间：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9</w:t>
      </w:r>
      <w:r>
        <w:rPr>
          <w:rFonts w:ascii="Times New Roman" w:hAnsi="Times New Roman"/>
          <w:sz w:val="24"/>
        </w:rPr>
        <w:t>日</w:t>
      </w:r>
      <w:r>
        <w:rPr>
          <w:rFonts w:hint="eastAsia" w:ascii="Times New Roman" w:hAnsi="Times New Roman"/>
          <w:sz w:val="24"/>
        </w:rPr>
        <w:t>至2022年</w:t>
      </w:r>
      <w:r>
        <w:rPr>
          <w:rFonts w:hint="eastAsia" w:ascii="Times New Roman" w:hAnsi="Times New Roman"/>
          <w:sz w:val="24"/>
          <w:lang w:val="en-US" w:eastAsia="zh-CN"/>
        </w:rPr>
        <w:t>9</w:t>
      </w:r>
      <w:r>
        <w:rPr>
          <w:rFonts w:hint="eastAsia" w:ascii="Times New Roman" w:hAnsi="Times New Roman"/>
          <w:sz w:val="24"/>
        </w:rPr>
        <w:t>月</w:t>
      </w:r>
      <w:r>
        <w:rPr>
          <w:rFonts w:hint="eastAsia" w:ascii="Times New Roman" w:hAnsi="Times New Roman"/>
          <w:sz w:val="24"/>
          <w:lang w:val="en-US" w:eastAsia="zh-CN"/>
        </w:rPr>
        <w:t>14</w:t>
      </w:r>
      <w:r>
        <w:rPr>
          <w:rFonts w:hint="eastAsia" w:ascii="Times New Roman" w:hAnsi="Times New Roman"/>
          <w:sz w:val="24"/>
        </w:rPr>
        <w:t>日8</w:t>
      </w:r>
      <w:r>
        <w:rPr>
          <w:rFonts w:ascii="Times New Roman" w:hAnsi="Times New Roman"/>
          <w:sz w:val="24"/>
        </w:rPr>
        <w:t>:00～12:00、1</w:t>
      </w:r>
      <w:r>
        <w:rPr>
          <w:rFonts w:hint="eastAsia" w:ascii="Times New Roman" w:hAnsi="Times New Roman"/>
          <w:sz w:val="24"/>
        </w:rPr>
        <w:t>4</w:t>
      </w:r>
      <w:r>
        <w:rPr>
          <w:rFonts w:ascii="Times New Roman" w:hAnsi="Times New Roman"/>
          <w:sz w:val="24"/>
        </w:rPr>
        <w:t>:30～18:00（北京时间，法定节假日除外）</w:t>
      </w:r>
      <w:r>
        <w:rPr>
          <w:rFonts w:hint="eastAsia" w:ascii="Times New Roman" w:hAnsi="Times New Roman"/>
          <w:sz w:val="24"/>
        </w:rPr>
        <w:t>。</w:t>
      </w:r>
    </w:p>
    <w:p>
      <w:pPr>
        <w:spacing w:line="440" w:lineRule="exact"/>
        <w:rPr>
          <w:rFonts w:ascii="Times New Roman" w:hAnsi="Times New Roman"/>
          <w:b/>
          <w:bCs/>
          <w:sz w:val="24"/>
        </w:rPr>
      </w:pPr>
      <w:r>
        <w:rPr>
          <w:rFonts w:hint="eastAsia" w:ascii="Times New Roman" w:hAnsi="Times New Roman"/>
          <w:b/>
          <w:sz w:val="24"/>
        </w:rPr>
        <w:t>六、</w:t>
      </w:r>
      <w:r>
        <w:rPr>
          <w:rFonts w:ascii="Times New Roman" w:hAnsi="Times New Roman"/>
          <w:b/>
          <w:bCs/>
          <w:sz w:val="24"/>
        </w:rPr>
        <w:t>响应文件递交截止时间：</w:t>
      </w:r>
      <w:r>
        <w:rPr>
          <w:rFonts w:ascii="Times New Roman" w:hAnsi="Times New Roman"/>
          <w:sz w:val="24"/>
        </w:rPr>
        <w:t>202</w:t>
      </w:r>
      <w:r>
        <w:rPr>
          <w:rFonts w:hint="eastAsia" w:ascii="Times New Roman" w:hAnsi="Times New Roman"/>
          <w:sz w:val="24"/>
        </w:rPr>
        <w:t>2</w:t>
      </w:r>
      <w:r>
        <w:rPr>
          <w:rFonts w:ascii="Times New Roman" w:hAnsi="Times New Roman"/>
          <w:sz w:val="24"/>
        </w:rPr>
        <w:t>年</w:t>
      </w:r>
      <w:r>
        <w:rPr>
          <w:rFonts w:hint="eastAsia" w:ascii="Times New Roman" w:hAnsi="Times New Roman"/>
          <w:sz w:val="24"/>
          <w:lang w:val="en-US" w:eastAsia="zh-CN"/>
        </w:rPr>
        <w:t>9</w:t>
      </w:r>
      <w:r>
        <w:rPr>
          <w:rFonts w:ascii="Times New Roman" w:hAnsi="Times New Roman"/>
          <w:sz w:val="24"/>
        </w:rPr>
        <w:t>月</w:t>
      </w:r>
      <w:r>
        <w:rPr>
          <w:rFonts w:hint="eastAsia" w:ascii="Times New Roman" w:hAnsi="Times New Roman"/>
          <w:sz w:val="24"/>
          <w:lang w:val="en-US" w:eastAsia="zh-CN"/>
        </w:rPr>
        <w:t>19</w:t>
      </w:r>
      <w:r>
        <w:rPr>
          <w:rFonts w:ascii="Times New Roman" w:hAnsi="Times New Roman"/>
          <w:sz w:val="24"/>
        </w:rPr>
        <w:t>日</w:t>
      </w:r>
      <w:r>
        <w:rPr>
          <w:rFonts w:hint="eastAsia" w:ascii="Times New Roman" w:hAnsi="Times New Roman"/>
          <w:kern w:val="0"/>
          <w:sz w:val="24"/>
        </w:rPr>
        <w:t>12</w:t>
      </w:r>
      <w:r>
        <w:rPr>
          <w:rFonts w:ascii="Times New Roman" w:hAnsi="Times New Roman"/>
          <w:kern w:val="0"/>
          <w:sz w:val="24"/>
        </w:rPr>
        <w:t>时</w:t>
      </w:r>
      <w:r>
        <w:rPr>
          <w:rFonts w:hint="eastAsia" w:ascii="Times New Roman" w:hAnsi="Times New Roman"/>
          <w:kern w:val="0"/>
          <w:sz w:val="24"/>
        </w:rPr>
        <w:t>0</w:t>
      </w:r>
      <w:r>
        <w:rPr>
          <w:rFonts w:ascii="Times New Roman" w:hAnsi="Times New Roman"/>
          <w:kern w:val="0"/>
          <w:sz w:val="24"/>
        </w:rPr>
        <w:t>0分（北京时间）。</w:t>
      </w:r>
    </w:p>
    <w:p>
      <w:pPr>
        <w:spacing w:line="440" w:lineRule="exact"/>
        <w:rPr>
          <w:rFonts w:ascii="Times New Roman" w:hAnsi="Times New Roman"/>
          <w:kern w:val="0"/>
          <w:sz w:val="24"/>
        </w:rPr>
      </w:pPr>
      <w:r>
        <w:rPr>
          <w:rFonts w:hint="eastAsia" w:ascii="Times New Roman" w:hAnsi="Times New Roman"/>
          <w:b/>
          <w:bCs/>
          <w:sz w:val="24"/>
        </w:rPr>
        <w:t>七、</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w:t>
      </w:r>
      <w:r>
        <w:rPr>
          <w:rFonts w:hint="eastAsia" w:ascii="Times New Roman" w:hAnsi="Times New Roman"/>
          <w:kern w:val="0"/>
          <w:sz w:val="24"/>
        </w:rPr>
        <w:t>一式两份（</w:t>
      </w:r>
      <w:r>
        <w:rPr>
          <w:rFonts w:hint="eastAsia" w:ascii="Times New Roman" w:hAnsi="Times New Roman"/>
          <w:b/>
          <w:bCs/>
          <w:kern w:val="0"/>
          <w:sz w:val="24"/>
        </w:rPr>
        <w:t>一正一副，密封</w:t>
      </w:r>
      <w:r>
        <w:rPr>
          <w:rFonts w:hint="eastAsia" w:ascii="Times New Roman" w:hAnsi="Times New Roman"/>
          <w:kern w:val="0"/>
          <w:sz w:val="24"/>
        </w:rPr>
        <w:t>）</w:t>
      </w:r>
      <w:r>
        <w:rPr>
          <w:rFonts w:ascii="Times New Roman" w:hAnsi="Times New Roman"/>
          <w:kern w:val="0"/>
          <w:sz w:val="24"/>
        </w:rPr>
        <w:t>必须在截止时间前</w:t>
      </w:r>
      <w:r>
        <w:rPr>
          <w:rFonts w:hint="eastAsia" w:ascii="Times New Roman" w:hAnsi="Times New Roman"/>
          <w:kern w:val="0"/>
          <w:sz w:val="24"/>
        </w:rPr>
        <w:t>邮寄（顺丰快递）至三台县人民医院</w:t>
      </w:r>
      <w:r>
        <w:rPr>
          <w:rFonts w:hint="eastAsia" w:ascii="Times New Roman" w:hAnsi="Times New Roman"/>
          <w:kern w:val="0"/>
          <w:sz w:val="24"/>
          <w:lang w:val="en-US" w:eastAsia="zh-CN"/>
        </w:rPr>
        <w:t>采购办</w:t>
      </w:r>
      <w:r>
        <w:rPr>
          <w:rFonts w:hint="eastAsia" w:ascii="Times New Roman" w:hAnsi="Times New Roman"/>
          <w:kern w:val="0"/>
          <w:sz w:val="24"/>
        </w:rPr>
        <w:t>（</w:t>
      </w:r>
      <w:r>
        <w:rPr>
          <w:rFonts w:hint="eastAsia" w:ascii="Times New Roman" w:hAnsi="Times New Roman"/>
          <w:kern w:val="0"/>
          <w:sz w:val="24"/>
          <w:lang w:val="en-US" w:eastAsia="zh-CN"/>
        </w:rPr>
        <w:t>邹</w:t>
      </w:r>
      <w:r>
        <w:rPr>
          <w:rFonts w:hint="eastAsia" w:ascii="Times New Roman" w:hAnsi="Times New Roman"/>
          <w:kern w:val="0"/>
          <w:sz w:val="24"/>
        </w:rPr>
        <w:t>老师收，收件电话：</w:t>
      </w:r>
      <w:r>
        <w:rPr>
          <w:rFonts w:hint="eastAsia" w:ascii="Times New Roman" w:hAnsi="Times New Roman"/>
          <w:kern w:val="0"/>
          <w:sz w:val="24"/>
          <w:lang w:val="en-US" w:eastAsia="zh-CN"/>
        </w:rPr>
        <w:t>0816-5222252</w:t>
      </w:r>
      <w:r>
        <w:rPr>
          <w:rFonts w:hint="eastAsia" w:ascii="Times New Roman" w:hAnsi="Times New Roman"/>
          <w:kern w:val="0"/>
          <w:sz w:val="24"/>
        </w:rPr>
        <w:t>）</w:t>
      </w:r>
      <w:r>
        <w:rPr>
          <w:rFonts w:ascii="Times New Roman" w:hAnsi="Times New Roman"/>
          <w:kern w:val="0"/>
          <w:sz w:val="24"/>
        </w:rPr>
        <w:t>。逾期送达和密封</w:t>
      </w:r>
      <w:r>
        <w:rPr>
          <w:rFonts w:hint="eastAsia" w:ascii="Times New Roman" w:hAnsi="Times New Roman"/>
          <w:kern w:val="0"/>
          <w:sz w:val="24"/>
          <w:lang w:eastAsia="zh-CN"/>
        </w:rPr>
        <w:t>、</w:t>
      </w:r>
      <w:r>
        <w:rPr>
          <w:rFonts w:ascii="Times New Roman" w:hAnsi="Times New Roman"/>
          <w:kern w:val="0"/>
          <w:sz w:val="24"/>
        </w:rPr>
        <w:t>标注不符合比选文件规定的响应文件恕不接受。本次比选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w:t>
      </w:r>
      <w:r>
        <w:rPr>
          <w:rFonts w:hint="eastAsia" w:ascii="Times New Roman" w:hAnsi="Times New Roman"/>
          <w:kern w:val="0"/>
          <w:sz w:val="24"/>
          <w:lang w:val="en-US" w:eastAsia="zh-CN"/>
        </w:rPr>
        <w:t>明项目</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rPr>
        <w:t>八、</w:t>
      </w:r>
      <w:r>
        <w:rPr>
          <w:rFonts w:ascii="Times New Roman" w:hAnsi="Times New Roman"/>
          <w:b/>
          <w:bCs/>
          <w:sz w:val="24"/>
        </w:rPr>
        <w:t>比选时间：</w:t>
      </w:r>
      <w:r>
        <w:rPr>
          <w:rFonts w:ascii="Times New Roman" w:hAnsi="Times New Roman"/>
          <w:bCs/>
          <w:sz w:val="24"/>
        </w:rPr>
        <w:t>202</w:t>
      </w:r>
      <w:r>
        <w:rPr>
          <w:rFonts w:hint="eastAsia" w:ascii="Times New Roman" w:hAnsi="Times New Roman"/>
          <w:bCs/>
          <w:sz w:val="24"/>
        </w:rPr>
        <w:t>2</w:t>
      </w:r>
      <w:r>
        <w:rPr>
          <w:rFonts w:ascii="Times New Roman" w:hAnsi="Times New Roman"/>
          <w:bCs/>
          <w:kern w:val="0"/>
          <w:sz w:val="24"/>
        </w:rPr>
        <w:t>年</w:t>
      </w:r>
      <w:r>
        <w:rPr>
          <w:rFonts w:hint="eastAsia" w:ascii="Times New Roman" w:hAnsi="Times New Roman"/>
          <w:bCs/>
          <w:kern w:val="0"/>
          <w:sz w:val="24"/>
          <w:lang w:val="en-US" w:eastAsia="zh-CN"/>
        </w:rPr>
        <w:t>9</w:t>
      </w:r>
      <w:r>
        <w:rPr>
          <w:rFonts w:ascii="Times New Roman" w:hAnsi="Times New Roman"/>
          <w:bCs/>
          <w:kern w:val="0"/>
          <w:sz w:val="24"/>
        </w:rPr>
        <w:t>月</w:t>
      </w:r>
      <w:r>
        <w:rPr>
          <w:rFonts w:hint="eastAsia" w:ascii="Times New Roman" w:hAnsi="Times New Roman"/>
          <w:bCs/>
          <w:kern w:val="0"/>
          <w:sz w:val="24"/>
          <w:lang w:val="en-US" w:eastAsia="zh-CN"/>
        </w:rPr>
        <w:t>19</w:t>
      </w:r>
      <w:r>
        <w:rPr>
          <w:rFonts w:ascii="Times New Roman" w:hAnsi="Times New Roman"/>
          <w:bCs/>
          <w:kern w:val="0"/>
          <w:sz w:val="24"/>
        </w:rPr>
        <w:t>日1</w:t>
      </w:r>
      <w:r>
        <w:rPr>
          <w:rFonts w:hint="eastAsia" w:ascii="Times New Roman" w:hAnsi="Times New Roman"/>
          <w:bCs/>
          <w:kern w:val="0"/>
          <w:sz w:val="24"/>
          <w:lang w:val="en-US" w:eastAsia="zh-CN"/>
        </w:rPr>
        <w:t>5</w:t>
      </w:r>
      <w:r>
        <w:rPr>
          <w:rFonts w:ascii="Times New Roman" w:hAnsi="Times New Roman"/>
          <w:bCs/>
          <w:kern w:val="0"/>
          <w:sz w:val="24"/>
        </w:rPr>
        <w:t>时</w:t>
      </w:r>
      <w:r>
        <w:rPr>
          <w:rFonts w:hint="eastAsia" w:ascii="Times New Roman" w:hAnsi="Times New Roman"/>
          <w:bCs/>
          <w:kern w:val="0"/>
          <w:sz w:val="24"/>
          <w:lang w:val="en-US" w:eastAsia="zh-CN"/>
        </w:rPr>
        <w:t>0</w:t>
      </w:r>
      <w:r>
        <w:rPr>
          <w:rFonts w:ascii="Times New Roman" w:hAnsi="Times New Roman"/>
          <w:bCs/>
          <w:kern w:val="0"/>
          <w:sz w:val="24"/>
        </w:rPr>
        <w:t>0分（北京时间）。</w:t>
      </w:r>
    </w:p>
    <w:p>
      <w:pPr>
        <w:spacing w:line="440" w:lineRule="exact"/>
        <w:rPr>
          <w:rFonts w:ascii="Times New Roman" w:hAnsi="Times New Roman"/>
          <w:b/>
          <w:kern w:val="0"/>
          <w:sz w:val="24"/>
        </w:rPr>
      </w:pPr>
      <w:r>
        <w:rPr>
          <w:rFonts w:hint="eastAsia" w:ascii="Times New Roman" w:hAnsi="Times New Roman"/>
          <w:b/>
          <w:kern w:val="0"/>
          <w:sz w:val="24"/>
        </w:rPr>
        <w:t>九、</w:t>
      </w:r>
      <w:r>
        <w:rPr>
          <w:rFonts w:ascii="Times New Roman" w:hAnsi="Times New Roman"/>
          <w:b/>
          <w:bCs/>
          <w:sz w:val="24"/>
        </w:rPr>
        <w:t>比选地点：</w:t>
      </w:r>
      <w:r>
        <w:rPr>
          <w:rFonts w:hint="eastAsia" w:ascii="Times New Roman" w:hAnsi="Times New Roman"/>
          <w:bCs/>
          <w:sz w:val="24"/>
        </w:rPr>
        <w:t>三台县人民医院行政楼五楼会议室</w:t>
      </w:r>
      <w:r>
        <w:rPr>
          <w:rFonts w:ascii="Times New Roman" w:hAnsi="Times New Roman"/>
          <w:bCs/>
          <w:kern w:val="0"/>
          <w:sz w:val="24"/>
        </w:rPr>
        <w:t>。</w:t>
      </w:r>
    </w:p>
    <w:p>
      <w:pPr>
        <w:spacing w:line="440" w:lineRule="exact"/>
        <w:rPr>
          <w:rFonts w:ascii="Times New Roman" w:hAnsi="Times New Roman"/>
          <w:b/>
          <w:bCs/>
          <w:sz w:val="24"/>
        </w:rPr>
      </w:pPr>
      <w:r>
        <w:rPr>
          <w:rFonts w:hint="eastAsia" w:ascii="Times New Roman" w:hAnsi="Times New Roman"/>
          <w:b/>
          <w:kern w:val="0"/>
          <w:sz w:val="24"/>
        </w:rPr>
        <w:t>十、</w:t>
      </w:r>
      <w:r>
        <w:rPr>
          <w:rFonts w:ascii="Times New Roman" w:hAnsi="Times New Roman"/>
          <w:b/>
          <w:bCs/>
          <w:sz w:val="24"/>
        </w:rPr>
        <w:t>比选</w:t>
      </w:r>
      <w:r>
        <w:rPr>
          <w:rFonts w:hint="eastAsia" w:ascii="Times New Roman" w:hAnsi="Times New Roman"/>
          <w:b/>
          <w:bCs/>
          <w:sz w:val="24"/>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kern w:val="0"/>
          <w:sz w:val="24"/>
        </w:rPr>
        <w:t>十一、</w:t>
      </w:r>
      <w:r>
        <w:rPr>
          <w:rFonts w:ascii="Times New Roman" w:hAnsi="Times New Roman"/>
          <w:b/>
          <w:bCs/>
          <w:sz w:val="24"/>
        </w:rPr>
        <w:t>联系方式</w:t>
      </w:r>
    </w:p>
    <w:p>
      <w:pPr>
        <w:tabs>
          <w:tab w:val="left" w:pos="2310"/>
        </w:tabs>
        <w:spacing w:line="360" w:lineRule="auto"/>
        <w:ind w:left="560" w:right="420" w:rightChars="200"/>
        <w:rPr>
          <w:rFonts w:ascii="Times New Roman" w:hAnsi="Times New Roman"/>
          <w:sz w:val="24"/>
        </w:rPr>
      </w:pPr>
      <w:r>
        <w:rPr>
          <w:rFonts w:hint="eastAsia" w:ascii="Times New Roman" w:hAnsi="Times New Roman"/>
          <w:sz w:val="24"/>
        </w:rPr>
        <w:t>采购</w:t>
      </w:r>
      <w:r>
        <w:rPr>
          <w:rFonts w:ascii="Times New Roman" w:hAnsi="Times New Roman"/>
          <w:sz w:val="24"/>
        </w:rPr>
        <w:t>人：</w:t>
      </w:r>
      <w:r>
        <w:rPr>
          <w:rFonts w:hint="eastAsia" w:ascii="Times New Roman" w:hAnsi="Times New Roman"/>
          <w:sz w:val="24"/>
        </w:rPr>
        <w:t>三台县人民医院</w:t>
      </w:r>
    </w:p>
    <w:p>
      <w:pPr>
        <w:pStyle w:val="44"/>
        <w:ind w:left="560" w:firstLine="0" w:firstLineChars="0"/>
        <w:contextualSpacing/>
        <w:rPr>
          <w:sz w:val="24"/>
        </w:rPr>
      </w:pPr>
      <w:r>
        <w:rPr>
          <w:sz w:val="24"/>
        </w:rPr>
        <w:t>地  址：</w:t>
      </w:r>
      <w:r>
        <w:rPr>
          <w:rFonts w:hint="eastAsia"/>
          <w:sz w:val="24"/>
        </w:rPr>
        <w:t>三台县潼川镇解放下街139号</w:t>
      </w:r>
    </w:p>
    <w:p>
      <w:pPr>
        <w:pStyle w:val="44"/>
        <w:ind w:left="560" w:firstLine="0" w:firstLineChars="0"/>
        <w:contextualSpacing/>
        <w:rPr>
          <w:sz w:val="24"/>
        </w:rPr>
      </w:pPr>
      <w:r>
        <w:rPr>
          <w:sz w:val="24"/>
        </w:rPr>
        <w:t>联系人：</w:t>
      </w:r>
      <w:r>
        <w:rPr>
          <w:rFonts w:hint="eastAsia"/>
          <w:sz w:val="24"/>
          <w:lang w:val="en-US" w:eastAsia="zh-CN"/>
        </w:rPr>
        <w:t>邹</w:t>
      </w:r>
      <w:r>
        <w:rPr>
          <w:rFonts w:hint="eastAsia"/>
          <w:sz w:val="24"/>
        </w:rPr>
        <w:t>老师</w:t>
      </w:r>
    </w:p>
    <w:p>
      <w:pPr>
        <w:pStyle w:val="44"/>
        <w:ind w:left="560" w:firstLine="0" w:firstLineChars="0"/>
        <w:contextualSpacing/>
        <w:rPr>
          <w:rFonts w:hint="default" w:eastAsia="宋体"/>
          <w:sz w:val="24"/>
          <w:lang w:val="en-US" w:eastAsia="zh-CN"/>
        </w:rPr>
      </w:pPr>
      <w:r>
        <w:rPr>
          <w:sz w:val="24"/>
        </w:rPr>
        <w:t>电  话：</w:t>
      </w:r>
      <w:r>
        <w:rPr>
          <w:rFonts w:hint="eastAsia"/>
          <w:sz w:val="24"/>
          <w:lang w:val="en-US" w:eastAsia="zh-CN"/>
        </w:rPr>
        <w:t>0816-5222252</w:t>
      </w:r>
    </w:p>
    <w:p>
      <w:pPr>
        <w:pStyle w:val="44"/>
        <w:ind w:firstLine="720"/>
        <w:contextualSpacing/>
        <w:jc w:val="left"/>
        <w:rPr>
          <w:sz w:val="24"/>
        </w:rPr>
      </w:pPr>
      <w:bookmarkStart w:id="1" w:name="_Toc520455380"/>
      <w:bookmarkStart w:id="2" w:name="_Toc52036323"/>
      <w:bookmarkStart w:id="3" w:name="_Toc418004672"/>
      <w:r>
        <w:rPr>
          <w:sz w:val="36"/>
          <w:szCs w:val="36"/>
        </w:rPr>
        <w:t xml:space="preserve"> </w:t>
      </w:r>
      <w:bookmarkEnd w:id="1"/>
      <w:bookmarkEnd w:id="2"/>
    </w:p>
    <w:bookmarkEnd w:id="3"/>
    <w:p>
      <w:pPr>
        <w:rPr>
          <w:rFonts w:ascii="Times New Roman" w:hAnsi="Times New Roman"/>
          <w:b/>
          <w:sz w:val="36"/>
          <w:szCs w:val="36"/>
        </w:rPr>
      </w:pPr>
      <w:bookmarkStart w:id="4" w:name="_Toc52036324"/>
      <w:r>
        <w:rPr>
          <w:rFonts w:ascii="Times New Roman" w:hAnsi="Times New Roman"/>
          <w:b/>
          <w:sz w:val="36"/>
          <w:szCs w:val="36"/>
        </w:rPr>
        <w:br w:type="page"/>
      </w:r>
    </w:p>
    <w:p>
      <w:pPr>
        <w:widowControl/>
        <w:spacing w:line="360" w:lineRule="auto"/>
        <w:jc w:val="center"/>
        <w:rPr>
          <w:rFonts w:ascii="Times New Roman" w:hAnsi="Times New Roman"/>
          <w:b/>
          <w:kern w:val="0"/>
          <w:sz w:val="24"/>
          <w:szCs w:val="28"/>
        </w:rPr>
      </w:pPr>
      <w:r>
        <w:rPr>
          <w:rFonts w:ascii="Times New Roman" w:hAnsi="Times New Roman"/>
          <w:b/>
          <w:sz w:val="36"/>
          <w:szCs w:val="36"/>
        </w:rPr>
        <w:t>第</w:t>
      </w:r>
      <w:r>
        <w:rPr>
          <w:rFonts w:hint="eastAsia" w:ascii="Times New Roman" w:hAnsi="Times New Roman"/>
          <w:b/>
          <w:sz w:val="36"/>
          <w:szCs w:val="36"/>
        </w:rPr>
        <w:t>二</w:t>
      </w:r>
      <w:r>
        <w:rPr>
          <w:rFonts w:ascii="Times New Roman" w:hAnsi="Times New Roman"/>
          <w:b/>
          <w:sz w:val="36"/>
          <w:szCs w:val="36"/>
        </w:rPr>
        <w:t>章  技术</w:t>
      </w:r>
      <w:r>
        <w:rPr>
          <w:rFonts w:hint="eastAsia" w:ascii="Times New Roman" w:hAnsi="Times New Roman"/>
          <w:b/>
          <w:sz w:val="36"/>
          <w:szCs w:val="36"/>
          <w:lang w:val="en-US" w:eastAsia="zh-CN"/>
        </w:rPr>
        <w:t>参数</w:t>
      </w:r>
      <w:r>
        <w:rPr>
          <w:rFonts w:ascii="Times New Roman" w:hAnsi="Times New Roman"/>
          <w:b/>
          <w:sz w:val="36"/>
          <w:szCs w:val="36"/>
        </w:rPr>
        <w:t>、商务要求</w:t>
      </w:r>
      <w:bookmarkEnd w:id="4"/>
    </w:p>
    <w:p>
      <w:pPr>
        <w:spacing w:line="360" w:lineRule="auto"/>
        <w:outlineLvl w:val="0"/>
        <w:rPr>
          <w:rFonts w:hint="eastAsia"/>
          <w:b/>
          <w:bCs/>
          <w:sz w:val="32"/>
          <w:szCs w:val="40"/>
          <w:lang w:val="en-US" w:eastAsia="zh-CN"/>
        </w:rPr>
      </w:pPr>
      <w:bookmarkStart w:id="5" w:name="_Toc350964160"/>
      <w:bookmarkStart w:id="6" w:name="_Toc233048245"/>
      <w:r>
        <w:rPr>
          <w:rFonts w:hint="eastAsia"/>
          <w:b/>
          <w:bCs/>
          <w:sz w:val="32"/>
          <w:szCs w:val="40"/>
          <w:lang w:val="en-US" w:eastAsia="zh-CN"/>
        </w:rPr>
        <w:t>技术参数</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w:t>
      </w:r>
      <w:r>
        <w:rPr>
          <w:rFonts w:hint="eastAsia" w:ascii="宋体" w:hAnsi="宋体" w:cs="宋体"/>
          <w:b/>
          <w:bCs/>
          <w:sz w:val="24"/>
          <w:szCs w:val="24"/>
          <w:lang w:val="en-US" w:eastAsia="zh-CN"/>
        </w:rPr>
        <w:t>、</w:t>
      </w:r>
      <w:r>
        <w:rPr>
          <w:rFonts w:hint="eastAsia" w:ascii="宋体" w:hAnsi="宋体" w:eastAsia="宋体" w:cs="宋体"/>
          <w:b/>
          <w:bCs/>
          <w:sz w:val="24"/>
          <w:szCs w:val="24"/>
          <w:lang w:val="en-US" w:eastAsia="zh-CN"/>
        </w:rPr>
        <w:t>会诊音视频管理平台软件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1、多媒体全转发服务，多方音视频互动服务；</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2、支持适配三网通；</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3、支持虚拟化部署，集群式资源池；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4、支持1080P、720P高清视频处理；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5、支持H.264、VP8、VP9 SVC编码架构；</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6、支持平台组织管理及企业通讯录；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7、支持用户及终端权限管理；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8、会议管理，会控管理；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9、系统运维管理；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10、包括20方终端、PC客户端、移动客户端或传统会议系统的授权；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w:t>
      </w:r>
      <w:r>
        <w:rPr>
          <w:rFonts w:hint="eastAsia" w:ascii="宋体" w:hAnsi="宋体" w:eastAsia="宋体" w:cs="宋体"/>
          <w:b/>
          <w:bCs/>
          <w:sz w:val="24"/>
          <w:szCs w:val="24"/>
        </w:rPr>
        <w:t>患者院内定位系统软件</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1、电子围栏，对患者院内指定区域行动轨迹采集。实时自动采集时间节点传输至医院急诊系统绘制时间轴；</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2、外壳材质：ABS+PC；</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3、外壳颜色：白色；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4、外型尺寸：220×220×50mm；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5、产品重量：480g；</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6、使用电源：POE供电；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7、供电电压：POE48V；</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8、天线类别：PCB Antenna；</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9、整机功耗：≤2W；</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10、工作温度：-20℃~+60℃；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11、存储温度：-40℃~80℃；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12、工作湿度：0%~90%；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13、协议：2.4GHz及BLE4.2以上；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14、工作频段：2.401~2.482GHz；</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15、广播功率：-30～+4dBm，默认 0dBm；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16、广播频率：100ms～10s，默认 500ms；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17、定位覆盖范围：2H（空旷环境）；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18、安装高度范围：H：1m~10m；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19、数据回传：IEEE802.3 af；</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20、以太网速度：10/100Mbps；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21、尺寸：Ø168×48.5mm(天线内置)；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22、材质：ABS+PC；</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23、颜色：白色；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24、供电方式：802.3af PoE48V供电；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25、接口：1 个10/100M RJ45 网络接口、1个DC接口，一个Reset键，一个LED双色指示灯；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26、安装方式：水平吸顶安装或侧挂安装，在线升级：支持；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27、工作温度：-20℃~60℃；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28、工作湿度：湿度小于95%(无凝结)；</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29、防护等级：IP53；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三、</w:t>
      </w:r>
      <w:r>
        <w:rPr>
          <w:rFonts w:hint="eastAsia" w:ascii="宋体" w:hAnsi="宋体" w:eastAsia="宋体" w:cs="宋体"/>
          <w:b/>
          <w:bCs/>
          <w:sz w:val="24"/>
          <w:szCs w:val="24"/>
        </w:rPr>
        <w:t>医用手环</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1、尺寸：24 X 2cm；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2、工作电压：1.7 - 3.6v；</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3、工作频率：2402-2480MHz；</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4、信道数量：40；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5、调制方式：GFSK；</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6、输出功率：-40dBm - +4dBm；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7、发射电流(0dBm)：6.5mA；</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8、接收灵敏度：-97dBm；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9、接收电流：5.4mA；</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10、待机电流：2.5uA；</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11、传输速率：1Mbps；</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12、芯片闪存：512KB；</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13、芯片RAM：64KB；</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14、空中升级：是；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15、天线形式：PCB天线；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16、通讯距离：&gt;50m；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17、工作温度：-20-75℃。</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四、</w:t>
      </w:r>
      <w:r>
        <w:rPr>
          <w:rFonts w:hint="eastAsia" w:ascii="宋体" w:hAnsi="宋体" w:eastAsia="宋体" w:cs="宋体"/>
          <w:b/>
          <w:bCs/>
          <w:sz w:val="24"/>
          <w:szCs w:val="24"/>
        </w:rPr>
        <w:t>语音服务包</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1、提供急诊出诊时短信通知和语音提醒等服务；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2、根据业务量计算，以每天共出诊20次，每次通知医护人员4人计算；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3、此处为1年服务估算。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五、</w:t>
      </w:r>
      <w:r>
        <w:rPr>
          <w:rFonts w:hint="eastAsia" w:ascii="宋体" w:hAnsi="宋体" w:eastAsia="宋体" w:cs="宋体"/>
          <w:b/>
          <w:bCs/>
          <w:sz w:val="24"/>
          <w:szCs w:val="24"/>
        </w:rPr>
        <w:t>指挥中心相机</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1、有效像素不低于207万；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2、支持不低于23倍光学变倍，16倍数字变倍；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3、亮度分解力不低于1000电视线；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4、图像信噪比不低于53dB;</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5、接口需要具备1路音频输入、1路音频输出、1路报警输入、1路报警输出、1路HDMI视频输出接口、1路3G-SDI视频输出接口、1个RS485接口、一个RS232接口、一个10M/100M自适应RJ45网络接口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6、图像输出支持1920*1080P@60fps、1920*1080P@30fps、1920*1080P@50fps、1920*1080P@25fps、1920*1080I@60fps、1920*1080I@50fps、1280*720P@60fps、1280*720P@50fps等多种输出格式；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7、云台转动范围：垂直旋转不小于-30°～90°；水平旋转不小于0°~350°；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8、需支持多码流输出，包含主码流、子码流和第三码流，每路码流可独立配置分辨率及帧率；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9、输出的图像中可叠加文字和符号信息，字符需包括通道名称、时间、预置点信息、坐标信息、镜头倍数等信息；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10、需至少支持24块多边形区域隐私遮蔽，遮盖区域支持多种颜色可选；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11、需具备背光补偿、宽动态、强光抑制功能；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12、应具备自动镜像的功能；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13、需支持遥控器控制.镜头：具有23X光学变倍三轴或两轴调节角度: 水平：0°；垂直：-10°~30°；旋转：0°。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六、</w:t>
      </w:r>
      <w:r>
        <w:rPr>
          <w:rFonts w:hint="eastAsia" w:ascii="宋体" w:hAnsi="宋体" w:eastAsia="宋体" w:cs="宋体"/>
          <w:b/>
          <w:bCs/>
          <w:sz w:val="24"/>
          <w:szCs w:val="24"/>
        </w:rPr>
        <w:t>指挥中心麦克</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麦克风、频率响应:100Hz-13KHz、灵敏度: -44dB ±2dB、参考讲话距离:20-120cm。</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七、</w:t>
      </w:r>
      <w:r>
        <w:rPr>
          <w:rFonts w:hint="eastAsia" w:ascii="宋体" w:hAnsi="宋体" w:eastAsia="宋体" w:cs="宋体"/>
          <w:b/>
          <w:bCs/>
          <w:sz w:val="24"/>
          <w:szCs w:val="24"/>
        </w:rPr>
        <w:t>音箱</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有源音箱、内置功率放大器、6寸低音喇叭、3寸高音喇叭。一路3.5头线路输入，两路话筒输入一路输出，输出能接一只同等功率定阻音箱、功率:50W。</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普通音响</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功率：20w以下、声道2.0、信噪比85db、电源供电、接口3.5mm音频、音箱控制旋钮。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九、</w:t>
      </w:r>
      <w:r>
        <w:rPr>
          <w:rFonts w:hint="eastAsia" w:ascii="宋体" w:hAnsi="宋体" w:eastAsia="宋体" w:cs="宋体"/>
          <w:b/>
          <w:bCs/>
          <w:sz w:val="24"/>
          <w:szCs w:val="24"/>
        </w:rPr>
        <w:t>会诊签到机</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1、会诊签到机CPU：≥四核心；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2、内存容量：≥4GB；</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3、硬盘容量：≥120GBSSD；</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4、显示器：分辨率1920*1080；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5、≥13英寸；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6、声卡：集成声卡；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7、视频接口： ≥HDMI*1,VGA*1、RJ45：≥1USB：≥USB3.0*4；</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8、音频接口：≥耳机*1,麦克风*1。</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十、</w:t>
      </w:r>
      <w:r>
        <w:rPr>
          <w:rFonts w:hint="eastAsia" w:ascii="宋体" w:hAnsi="宋体" w:eastAsia="宋体" w:cs="宋体"/>
          <w:sz w:val="24"/>
          <w:szCs w:val="24"/>
        </w:rPr>
        <w:t>急救中心改造辅材等</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布线、设备安装辅材。</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十一、</w:t>
      </w:r>
      <w:r>
        <w:rPr>
          <w:rFonts w:hint="eastAsia" w:ascii="宋体" w:hAnsi="宋体" w:eastAsia="宋体" w:cs="宋体"/>
          <w:b/>
          <w:bCs/>
          <w:sz w:val="24"/>
          <w:szCs w:val="24"/>
        </w:rPr>
        <w:t>救护车无线通讯网关（CPE）</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支持4G、5G通讯、4G/5G无线信号发送，设备连接10台以上。</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十二、</w:t>
      </w:r>
      <w:r>
        <w:rPr>
          <w:rFonts w:hint="eastAsia" w:ascii="宋体" w:hAnsi="宋体" w:eastAsia="宋体" w:cs="宋体"/>
          <w:b/>
          <w:bCs/>
          <w:sz w:val="24"/>
          <w:szCs w:val="24"/>
        </w:rPr>
        <w:t>救护车采集终端</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1、视频输入：至少具备3路本地视频输入接口，1路HDMI视频输入接口，最大支持4KP30接入、1路3G-SDI视频输入接口、1路DVI-I输入接口，同事兼备VGA和HDMI接入。支持输入信号自适应；</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2、视频输出：至少具备3路本地视频输出接口，1路VGA，1路HDMI-1（同源输出），1路HDMI-2（最高输出4KP60）；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3、音频输入接口：至少具备4路音频输出接口，1路3.5mm Audio In，1路3,5mm Line In，1路端子 Line In、1路HDMI输入；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4、音频输出接口：至少具备2路音频输出接口，1路3.5mm Audio Out、1路HDMI输出；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5、网口：至少具备一个10M/100M/1000M/自适应RJ45网口；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6、接口：至少具备3个USB接口，1个前置USB3.0接口，2个后置USB2.0接口，支持1个458接口可控制云台；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7、按键：至少具备2个外置按键，支持一键录制、待机控制等功能；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8、指示灯：应支持通道指示灯，电源指示灯和WIFI指示灯；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9、遥控设备：应支持红外遥控器操作设备，鼠标操作设备；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10、编码格式：应支持H.264、H.265编码格式，编码分辨率CIF~4K可设，码率32Kbps~16Mbps可设；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11、IPC接入：至少支持接入不小于4路IPC通道，支持IPC预览和录像存储；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12、需要支持AAC等编码格式，采样率为48KHz；</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13、存储设备：至少具备1个硬盘，应保证支持1TB容量，支持计划录像和手动录像，并直接手动截图；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14、本地回放：应该支持常规录像回放，标签录像回放，外部文件回放和图片回放；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15、应支持USB外部存储介质录像导出功能（可支持大于2TB移动硬盘），支持通用播放器播放；</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16、应该支持图像中叠加文字、数字等信息；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17、应该支持局域网内设备间的一对一音频互动功能，另外三方可旁听；</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18、应支持对本地输入通道和远程输入通道画面进行预览投屏，可控制任意通道投屏到任意输出；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19、应支持对本地输入通道和远程输入通道进行画面融合，支持1画面~5画面的融合，支持画中画模式和画外画模式融合；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20、应支持对6个音频输入5个音频输出进行灵活的混音配置；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21、应支持在IE等浏览器上查看系统视频画面；</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22、应支持在WEB上和设备进行对讲；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23、支持监护仪接入数据传回本地服务器；</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23、应支持远程搜索录像、远程回放并下载录像片段，支持远程搜索预览图并下载；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24、应支持远程配置设备参数，支持远程对设备进行维护操作；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25、应支持DHCP自动获取IP地址，支持PPPoE拨号，支持SADP在线设备发现协议；</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26、应支持接入无线网络，并可保存多个无线AP的连接密码，支持显示无线连接状态；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27、应支持接入云服务，支持在云上远程预览、远程点播、远程对讲等操作；</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28、应支持RTMP直播功能；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29、应支持跨互联网多方远程互动，参会者可同事进行音视频互动，参会者不小于5方，并可以支持软终端参会者；</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30、通过中国国家强制性产品认证，并提供证书。《检验报告》（国家安全防范报警系统产品质量监督检验中心，公安部安全防范报警系统产品质量监督检验测试中心）。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十三、</w:t>
      </w:r>
      <w:r>
        <w:rPr>
          <w:rFonts w:hint="eastAsia" w:ascii="宋体" w:hAnsi="宋体" w:eastAsia="宋体" w:cs="宋体"/>
          <w:b/>
          <w:bCs/>
          <w:sz w:val="24"/>
          <w:szCs w:val="24"/>
        </w:rPr>
        <w:t>救护车无线耳麦</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无线，耳机、麦克风。</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b/>
          <w:bCs/>
          <w:sz w:val="24"/>
          <w:szCs w:val="24"/>
          <w:lang w:val="en-US" w:eastAsia="zh-CN"/>
        </w:rPr>
        <w:t>十四、</w:t>
      </w:r>
      <w:r>
        <w:rPr>
          <w:rFonts w:hint="eastAsia" w:ascii="宋体" w:hAnsi="宋体" w:eastAsia="宋体" w:cs="宋体"/>
          <w:b/>
          <w:bCs/>
          <w:sz w:val="24"/>
          <w:szCs w:val="24"/>
        </w:rPr>
        <w:t>救护车全景相机</w:t>
      </w:r>
      <w:r>
        <w:rPr>
          <w:rFonts w:hint="eastAsia" w:ascii="宋体" w:hAnsi="宋体" w:eastAsia="宋体" w:cs="宋体"/>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1、有效像素不低于207万；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2、支持不低于23倍光学变倍，16倍数字变倍；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3、亮度分解力不低于1000电视线；</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4、图像信噪比不低于53dB；</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5、接口需要具备1路音频输入、1路音频输出、1路报警输入、1路报警输出、1路HDMI视频输出接口、1路3G-SDI视频输出接口、1个RS485接口、一个RS232接口、一个10M/100M自适应RJ45网络接口；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6、图像输出支持1920*1080P@60fps、1920*1080P@30fps、1920*1080P@50fps、1920*1080P@25fps、1920*1080I@60fps、1920*1080I@50fps、1280*720P@60fps、1280*720P@50fps等多种输出格式；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7、云台转动范围：垂直旋转不小于-30°～90°；水平旋转不小于0°~350°；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8、需支持多码流输出，包含主码流、子码流和第三码流，每路码流可独立配置分辨率及帧率；</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9、输出的图像中可叠加文字和符号信息，字符需包括通道名称、时间、预置点信息、坐标信息、镜头倍数等信息；</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10、需至少支持24块多边形区域隐私遮蔽，遮盖区域支持多种颜色可选；</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11、需具备背光补偿、宽动态、强光抑制功能；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12、应具备自动镜像的功能；</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13、需支持遥控器控制.镜头：具有23X光学变倍。</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十五、</w:t>
      </w:r>
      <w:r>
        <w:rPr>
          <w:rFonts w:hint="eastAsia" w:ascii="宋体" w:hAnsi="宋体" w:eastAsia="宋体" w:cs="宋体"/>
          <w:b/>
          <w:bCs/>
          <w:sz w:val="24"/>
          <w:szCs w:val="24"/>
        </w:rPr>
        <w:t>救护车改造</w:t>
      </w:r>
      <w:r>
        <w:rPr>
          <w:rFonts w:hint="eastAsia" w:ascii="宋体" w:hAnsi="宋体" w:eastAsia="宋体" w:cs="宋体"/>
          <w:b/>
          <w:bCs/>
          <w:sz w:val="24"/>
          <w:szCs w:val="24"/>
        </w:rPr>
        <w:tab/>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1、供电系统改造，以满足车载用电要求(容量1000VA/600W,输入200VAC，输出220VAC）；</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2、车载设备改造，确保车载生命体征监护设备信号可采集，视频接入。</w:t>
      </w:r>
    </w:p>
    <w:p>
      <w:pPr>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400" w:lineRule="exact"/>
        <w:textAlignment w:val="auto"/>
        <w:rPr>
          <w:rFonts w:hint="eastAsia" w:cs="Times New Roman" w:asciiTheme="minorEastAsia" w:hAnsiTheme="minorEastAsia" w:eastAsiaTheme="minorEastAsia"/>
          <w:b/>
          <w:color w:val="auto"/>
          <w:kern w:val="0"/>
          <w:sz w:val="28"/>
          <w:szCs w:val="28"/>
        </w:rPr>
      </w:pPr>
      <w:r>
        <w:rPr>
          <w:rFonts w:hint="eastAsia" w:cs="Times New Roman" w:asciiTheme="minorEastAsia" w:hAnsiTheme="minorEastAsia" w:eastAsiaTheme="minorEastAsia"/>
          <w:b/>
          <w:color w:val="auto"/>
          <w:kern w:val="0"/>
          <w:sz w:val="28"/>
          <w:szCs w:val="28"/>
        </w:rPr>
        <w:t>商务要求</w:t>
      </w:r>
    </w:p>
    <w:p>
      <w:pPr>
        <w:numPr>
          <w:ilvl w:val="0"/>
          <w:numId w:val="0"/>
        </w:numPr>
        <w:spacing w:line="360" w:lineRule="auto"/>
        <w:rPr>
          <w:rFonts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1、本次采购项目包含所有建设费用，项目所涉及的与医院急诊急救等其他系统接口由中标供应商自行协调并承担，医院不再另行支付相关费用(</w:t>
      </w:r>
      <w:r>
        <w:rPr>
          <w:rFonts w:cs="Times New Roman" w:asciiTheme="minorEastAsia" w:hAnsiTheme="minorEastAsia" w:eastAsiaTheme="minorEastAsia"/>
          <w:b/>
          <w:bCs/>
          <w:color w:val="auto"/>
          <w:kern w:val="2"/>
          <w:sz w:val="24"/>
          <w:szCs w:val="24"/>
          <w:lang w:val="en-US" w:eastAsia="zh-CN" w:bidi="ar-SA"/>
        </w:rPr>
        <w:t>提供承诺函并加盖鲜章</w:t>
      </w:r>
      <w:r>
        <w:rPr>
          <w:rFonts w:cs="Times New Roman" w:asciiTheme="minorEastAsia" w:hAnsiTheme="minorEastAsia" w:eastAsiaTheme="minorEastAsia"/>
          <w:color w:val="auto"/>
          <w:kern w:val="2"/>
          <w:sz w:val="24"/>
          <w:szCs w:val="24"/>
          <w:lang w:val="en-US" w:eastAsia="zh-CN" w:bidi="ar-SA"/>
        </w:rPr>
        <w:t>)</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rPr>
          <w:rFonts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2、投标人所投产品（会诊音视频管理平台软件、患者院内定位系统软件、救护车采集终端）功能必须嵌入医院现有急诊系统，统一平台管理，并提供承诺函(</w:t>
      </w:r>
      <w:r>
        <w:rPr>
          <w:rFonts w:hint="eastAsia" w:cs="Times New Roman" w:asciiTheme="minorEastAsia" w:hAnsiTheme="minorEastAsia" w:eastAsiaTheme="minorEastAsia"/>
          <w:b/>
          <w:bCs/>
          <w:color w:val="auto"/>
          <w:kern w:val="2"/>
          <w:sz w:val="24"/>
          <w:szCs w:val="24"/>
          <w:lang w:val="en-US" w:eastAsia="zh-CN" w:bidi="ar-SA"/>
        </w:rPr>
        <w:t>提供承诺函并加盖鲜章</w:t>
      </w:r>
      <w:r>
        <w:rPr>
          <w:rFonts w:hint="eastAsia" w:cs="Times New Roman" w:asciiTheme="minorEastAsia" w:hAnsiTheme="minorEastAsia" w:eastAsiaTheme="minorEastAsia"/>
          <w:color w:val="auto"/>
          <w:kern w:val="2"/>
          <w:sz w:val="24"/>
          <w:szCs w:val="24"/>
          <w:lang w:val="en-US" w:eastAsia="zh-CN" w:bidi="ar-SA"/>
        </w:rPr>
        <w:t>)。</w:t>
      </w:r>
    </w:p>
    <w:p>
      <w:pPr>
        <w:spacing w:line="360" w:lineRule="auto"/>
        <w:rPr>
          <w:rFonts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3、</w:t>
      </w:r>
      <w:r>
        <w:rPr>
          <w:rFonts w:hint="eastAsia" w:cs="Times New Roman" w:asciiTheme="minorEastAsia" w:hAnsiTheme="minorEastAsia" w:eastAsiaTheme="minorEastAsia"/>
          <w:color w:val="auto"/>
          <w:kern w:val="2"/>
          <w:sz w:val="24"/>
          <w:szCs w:val="24"/>
          <w:lang w:val="zh-CN" w:eastAsia="zh-CN" w:bidi="ar-SA"/>
        </w:rPr>
        <w:t>服务期限/交货时间/工期要求：</w:t>
      </w:r>
      <w:r>
        <w:rPr>
          <w:rFonts w:hint="eastAsia" w:cs="Times New Roman" w:asciiTheme="minorEastAsia" w:hAnsiTheme="minorEastAsia" w:eastAsiaTheme="minorEastAsia"/>
          <w:color w:val="auto"/>
          <w:kern w:val="2"/>
          <w:sz w:val="24"/>
          <w:szCs w:val="24"/>
          <w:lang w:val="en-US" w:eastAsia="zh-CN" w:bidi="ar-SA"/>
        </w:rPr>
        <w:t>供货期为合同签订后30个日历日内。</w:t>
      </w:r>
    </w:p>
    <w:p>
      <w:pPr>
        <w:spacing w:line="360" w:lineRule="auto"/>
        <w:rPr>
          <w:rFonts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4、</w:t>
      </w:r>
      <w:r>
        <w:rPr>
          <w:rFonts w:hint="eastAsia" w:cs="Times New Roman" w:asciiTheme="minorEastAsia" w:hAnsiTheme="minorEastAsia" w:eastAsiaTheme="minorEastAsia"/>
          <w:color w:val="auto"/>
          <w:kern w:val="2"/>
          <w:sz w:val="24"/>
          <w:szCs w:val="24"/>
          <w:lang w:val="zh-CN" w:eastAsia="zh-CN" w:bidi="ar-SA"/>
        </w:rPr>
        <w:t>交货</w:t>
      </w:r>
      <w:r>
        <w:rPr>
          <w:rFonts w:cs="Times New Roman" w:asciiTheme="minorEastAsia" w:hAnsiTheme="minorEastAsia" w:eastAsiaTheme="minorEastAsia"/>
          <w:color w:val="auto"/>
          <w:kern w:val="2"/>
          <w:sz w:val="24"/>
          <w:szCs w:val="24"/>
          <w:lang w:val="zh-CN" w:eastAsia="zh-CN" w:bidi="ar-SA"/>
        </w:rPr>
        <w:t>地点</w:t>
      </w:r>
      <w:r>
        <w:rPr>
          <w:rFonts w:hint="eastAsia" w:cs="Times New Roman" w:asciiTheme="minorEastAsia" w:hAnsiTheme="minorEastAsia" w:eastAsiaTheme="minorEastAsia"/>
          <w:color w:val="auto"/>
          <w:kern w:val="2"/>
          <w:sz w:val="24"/>
          <w:szCs w:val="24"/>
          <w:lang w:val="zh-CN" w:eastAsia="zh-CN" w:bidi="ar-SA"/>
        </w:rPr>
        <w:t>：</w:t>
      </w:r>
      <w:r>
        <w:rPr>
          <w:rFonts w:hint="eastAsia" w:cs="Times New Roman" w:asciiTheme="minorEastAsia" w:hAnsiTheme="minorEastAsia" w:eastAsiaTheme="minorEastAsia"/>
          <w:color w:val="auto"/>
          <w:kern w:val="2"/>
          <w:sz w:val="24"/>
          <w:szCs w:val="24"/>
          <w:lang w:val="en-US" w:eastAsia="zh-CN" w:bidi="ar-SA"/>
        </w:rPr>
        <w:t>三台县人民医院。</w:t>
      </w:r>
    </w:p>
    <w:p>
      <w:pPr>
        <w:pStyle w:val="2"/>
        <w:ind w:left="0" w:leftChars="0" w:firstLine="0" w:firstLineChars="0"/>
        <w:rPr>
          <w:rFonts w:cs="Times New Roman" w:asciiTheme="minorEastAsia" w:hAnsiTheme="minorEastAsia" w:eastAsiaTheme="minorEastAsia"/>
          <w:color w:val="auto"/>
          <w:kern w:val="2"/>
          <w:sz w:val="24"/>
          <w:szCs w:val="24"/>
          <w:lang w:val="en-US" w:eastAsia="zh-CN" w:bidi="ar-SA"/>
        </w:rPr>
      </w:pPr>
      <w:r>
        <w:rPr>
          <w:rFonts w:hint="eastAsia" w:cs="Times New Roman" w:asciiTheme="minorEastAsia" w:hAnsiTheme="minorEastAsia" w:eastAsiaTheme="minorEastAsia"/>
          <w:color w:val="auto"/>
          <w:kern w:val="2"/>
          <w:sz w:val="24"/>
          <w:szCs w:val="24"/>
          <w:lang w:val="en-US" w:eastAsia="zh-CN" w:bidi="ar-SA"/>
        </w:rPr>
        <w:t>5、质保：≥1年。</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b w:val="0"/>
          <w:bCs/>
          <w:color w:val="auto"/>
          <w:kern w:val="13"/>
          <w:sz w:val="24"/>
          <w:szCs w:val="24"/>
        </w:rPr>
      </w:pPr>
      <w:r>
        <w:rPr>
          <w:rFonts w:hint="eastAsia" w:asciiTheme="minorEastAsia" w:hAnsiTheme="minorEastAsia" w:eastAsiaTheme="minorEastAsia"/>
          <w:b w:val="0"/>
          <w:bCs/>
          <w:color w:val="auto"/>
          <w:kern w:val="13"/>
          <w:sz w:val="24"/>
          <w:szCs w:val="24"/>
          <w:lang w:val="en-US" w:eastAsia="zh-CN"/>
        </w:rPr>
        <w:t>6</w:t>
      </w:r>
      <w:r>
        <w:rPr>
          <w:rFonts w:hint="eastAsia" w:asciiTheme="minorEastAsia" w:hAnsiTheme="minorEastAsia" w:eastAsiaTheme="minorEastAsia"/>
          <w:b w:val="0"/>
          <w:bCs/>
          <w:color w:val="auto"/>
          <w:kern w:val="13"/>
          <w:sz w:val="24"/>
          <w:szCs w:val="24"/>
        </w:rPr>
        <w:t>、</w:t>
      </w:r>
      <w:r>
        <w:rPr>
          <w:rFonts w:asciiTheme="minorEastAsia" w:hAnsiTheme="minorEastAsia" w:eastAsiaTheme="minorEastAsia"/>
          <w:b w:val="0"/>
          <w:bCs/>
          <w:color w:val="auto"/>
          <w:kern w:val="13"/>
          <w:sz w:val="24"/>
          <w:szCs w:val="24"/>
        </w:rPr>
        <w:t>付款方法和条件</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color w:val="auto"/>
          <w:kern w:val="13"/>
          <w:sz w:val="24"/>
          <w:szCs w:val="24"/>
        </w:rPr>
      </w:pPr>
      <w:r>
        <w:rPr>
          <w:rFonts w:hint="eastAsia" w:asciiTheme="minorEastAsia" w:hAnsiTheme="minorEastAsia" w:eastAsiaTheme="minorEastAsia"/>
          <w:color w:val="auto"/>
          <w:kern w:val="13"/>
          <w:sz w:val="24"/>
          <w:szCs w:val="24"/>
          <w:lang w:val="en-US" w:eastAsia="zh-CN"/>
        </w:rPr>
        <w:t>6</w:t>
      </w:r>
      <w:r>
        <w:rPr>
          <w:rFonts w:asciiTheme="minorEastAsia" w:hAnsiTheme="minorEastAsia" w:eastAsiaTheme="minorEastAsia"/>
          <w:color w:val="auto"/>
          <w:kern w:val="13"/>
          <w:sz w:val="24"/>
          <w:szCs w:val="24"/>
        </w:rPr>
        <w:t>.1</w:t>
      </w:r>
      <w:r>
        <w:rPr>
          <w:rFonts w:asciiTheme="minorEastAsia" w:hAnsiTheme="minorEastAsia" w:eastAsiaTheme="minorEastAsia"/>
          <w:color w:val="auto"/>
          <w:sz w:val="24"/>
          <w:szCs w:val="24"/>
        </w:rPr>
        <w:t>货到安装验收合格1个月内付合同总价的70% ，正常使用半年后1个月内付合同总价的20% ，质保期满后1个月内付合同总价10% 。</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color w:val="auto"/>
          <w:kern w:val="13"/>
          <w:sz w:val="24"/>
          <w:szCs w:val="24"/>
        </w:rPr>
      </w:pPr>
      <w:r>
        <w:rPr>
          <w:rFonts w:hint="eastAsia" w:asciiTheme="minorEastAsia" w:hAnsiTheme="minorEastAsia" w:eastAsiaTheme="minorEastAsia"/>
          <w:color w:val="auto"/>
          <w:kern w:val="13"/>
          <w:sz w:val="24"/>
          <w:szCs w:val="24"/>
          <w:lang w:val="en-US" w:eastAsia="zh-CN"/>
        </w:rPr>
        <w:t>6</w:t>
      </w:r>
      <w:r>
        <w:rPr>
          <w:rFonts w:asciiTheme="minorEastAsia" w:hAnsiTheme="minorEastAsia" w:eastAsiaTheme="minorEastAsia"/>
          <w:color w:val="auto"/>
          <w:kern w:val="13"/>
          <w:sz w:val="24"/>
          <w:szCs w:val="24"/>
        </w:rPr>
        <w:t>.2付款方式：转账、电汇等非现金方式。</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b w:val="0"/>
          <w:bCs/>
          <w:color w:val="auto"/>
          <w:kern w:val="13"/>
          <w:sz w:val="24"/>
          <w:szCs w:val="24"/>
        </w:rPr>
      </w:pPr>
      <w:r>
        <w:rPr>
          <w:rFonts w:hint="eastAsia" w:asciiTheme="minorEastAsia" w:hAnsiTheme="minorEastAsia" w:eastAsiaTheme="minorEastAsia"/>
          <w:b w:val="0"/>
          <w:bCs/>
          <w:color w:val="auto"/>
          <w:kern w:val="13"/>
          <w:sz w:val="24"/>
          <w:szCs w:val="24"/>
          <w:lang w:val="en-US" w:eastAsia="zh-CN"/>
        </w:rPr>
        <w:t>7</w:t>
      </w:r>
      <w:r>
        <w:rPr>
          <w:rFonts w:hint="eastAsia" w:asciiTheme="minorEastAsia" w:hAnsiTheme="minorEastAsia" w:eastAsiaTheme="minorEastAsia"/>
          <w:b w:val="0"/>
          <w:bCs/>
          <w:color w:val="auto"/>
          <w:kern w:val="13"/>
          <w:sz w:val="24"/>
          <w:szCs w:val="24"/>
        </w:rPr>
        <w:t>、</w:t>
      </w:r>
      <w:r>
        <w:rPr>
          <w:rFonts w:asciiTheme="minorEastAsia" w:hAnsiTheme="minorEastAsia" w:eastAsiaTheme="minorEastAsia"/>
          <w:b w:val="0"/>
          <w:bCs/>
          <w:color w:val="auto"/>
          <w:kern w:val="13"/>
          <w:sz w:val="24"/>
          <w:szCs w:val="24"/>
        </w:rPr>
        <w:t>培训：</w:t>
      </w:r>
      <w:r>
        <w:rPr>
          <w:rFonts w:asciiTheme="minorEastAsia" w:hAnsiTheme="minorEastAsia" w:eastAsiaTheme="minorEastAsia"/>
          <w:b w:val="0"/>
          <w:bCs/>
          <w:color w:val="auto"/>
          <w:sz w:val="24"/>
          <w:szCs w:val="24"/>
        </w:rPr>
        <w:t>负责设备安装、调试，确保正常运行，且负责操作人员的培训，直至操作人员对操作技术完全掌握为止，费用包含在总报价内。</w:t>
      </w:r>
    </w:p>
    <w:p>
      <w:pPr>
        <w:pStyle w:val="52"/>
        <w:keepNext w:val="0"/>
        <w:keepLines w:val="0"/>
        <w:pageBreakBefore w:val="0"/>
        <w:kinsoku/>
        <w:wordWrap/>
        <w:overflowPunct/>
        <w:topLinePunct w:val="0"/>
        <w:autoSpaceDE/>
        <w:autoSpaceDN/>
        <w:bidi w:val="0"/>
        <w:adjustRightInd/>
        <w:snapToGrid/>
        <w:spacing w:line="400" w:lineRule="exact"/>
        <w:ind w:firstLine="0" w:firstLineChars="0"/>
        <w:textAlignment w:val="auto"/>
        <w:rPr>
          <w:rFonts w:asciiTheme="minorEastAsia" w:hAnsiTheme="minorEastAsia" w:eastAsiaTheme="minorEastAsia"/>
          <w:b w:val="0"/>
          <w:bCs/>
          <w:color w:val="auto"/>
          <w:sz w:val="24"/>
          <w:szCs w:val="24"/>
        </w:rPr>
      </w:pPr>
      <w:r>
        <w:rPr>
          <w:rFonts w:hint="eastAsia" w:asciiTheme="minorEastAsia" w:hAnsiTheme="minorEastAsia" w:eastAsiaTheme="minorEastAsia"/>
          <w:b w:val="0"/>
          <w:bCs/>
          <w:color w:val="auto"/>
          <w:kern w:val="13"/>
          <w:sz w:val="24"/>
          <w:szCs w:val="24"/>
          <w:lang w:val="en-US" w:eastAsia="zh-CN"/>
        </w:rPr>
        <w:t>8</w:t>
      </w:r>
      <w:r>
        <w:rPr>
          <w:rFonts w:hint="eastAsia" w:asciiTheme="minorEastAsia" w:hAnsiTheme="minorEastAsia" w:eastAsiaTheme="minorEastAsia"/>
          <w:b w:val="0"/>
          <w:bCs/>
          <w:color w:val="auto"/>
          <w:kern w:val="13"/>
          <w:sz w:val="24"/>
          <w:szCs w:val="24"/>
        </w:rPr>
        <w:t>、</w:t>
      </w:r>
      <w:r>
        <w:rPr>
          <w:rFonts w:asciiTheme="minorEastAsia" w:hAnsiTheme="minorEastAsia" w:eastAsiaTheme="minorEastAsia"/>
          <w:b w:val="0"/>
          <w:bCs/>
          <w:color w:val="auto"/>
          <w:kern w:val="13"/>
          <w:sz w:val="24"/>
          <w:szCs w:val="24"/>
        </w:rPr>
        <w:t>验收：按照比选文件服务要求、响应文件响应情况和国家、行业标准进行</w:t>
      </w:r>
      <w:r>
        <w:rPr>
          <w:rFonts w:asciiTheme="minorEastAsia" w:hAnsiTheme="minorEastAsia" w:eastAsiaTheme="minorEastAsia"/>
          <w:b w:val="0"/>
          <w:bCs/>
          <w:color w:val="auto"/>
          <w:sz w:val="24"/>
          <w:szCs w:val="24"/>
        </w:rPr>
        <w:t>验收。</w:t>
      </w:r>
    </w:p>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heme="minorEastAsia" w:hAnsiTheme="minorEastAsia" w:eastAsiaTheme="minorEastAsia"/>
          <w:b/>
          <w:bCs/>
          <w:color w:val="auto"/>
          <w:kern w:val="0"/>
          <w:sz w:val="24"/>
        </w:rPr>
      </w:pPr>
      <w:r>
        <w:rPr>
          <w:rFonts w:asciiTheme="minorEastAsia" w:hAnsiTheme="minorEastAsia" w:eastAsiaTheme="minorEastAsia"/>
          <w:b/>
          <w:color w:val="auto"/>
          <w:kern w:val="0"/>
          <w:sz w:val="24"/>
        </w:rPr>
        <w:t>注：</w:t>
      </w:r>
      <w:r>
        <w:rPr>
          <w:rFonts w:hint="eastAsia" w:asciiTheme="minorEastAsia" w:hAnsiTheme="minorEastAsia" w:eastAsiaTheme="minorEastAsia"/>
          <w:b/>
          <w:bCs/>
          <w:color w:val="auto"/>
          <w:kern w:val="0"/>
          <w:sz w:val="24"/>
        </w:rPr>
        <w:t>报价超过采购限价为无效响应文件。</w:t>
      </w:r>
    </w:p>
    <w:p>
      <w:pPr>
        <w:widowControl/>
        <w:jc w:val="left"/>
        <w:rPr>
          <w:rFonts w:asciiTheme="minorEastAsia" w:hAnsiTheme="minorEastAsia" w:eastAsiaTheme="minorEastAsia"/>
          <w:b/>
          <w:bCs/>
          <w:kern w:val="0"/>
          <w:sz w:val="24"/>
        </w:rPr>
      </w:pPr>
    </w:p>
    <w:p>
      <w:pPr>
        <w:widowControl/>
        <w:jc w:val="left"/>
        <w:rPr>
          <w:rFonts w:asciiTheme="minorEastAsia" w:hAnsiTheme="minorEastAsia" w:eastAsiaTheme="minorEastAsia"/>
          <w:b/>
          <w:bCs/>
          <w:kern w:val="0"/>
          <w:sz w:val="24"/>
        </w:rPr>
      </w:pPr>
    </w:p>
    <w:p>
      <w:pPr>
        <w:rPr>
          <w:rFonts w:ascii="Times New Roman" w:hAnsi="Times New Roman"/>
          <w:sz w:val="36"/>
          <w:szCs w:val="36"/>
        </w:rPr>
      </w:pPr>
      <w:bookmarkStart w:id="7" w:name="_Toc52036325"/>
      <w:bookmarkStart w:id="8" w:name="_Toc520455383"/>
    </w:p>
    <w:p>
      <w:pPr>
        <w:pStyle w:val="3"/>
        <w:pageBreakBefore w:val="0"/>
        <w:kinsoku/>
        <w:wordWrap/>
        <w:overflowPunct/>
        <w:topLinePunct w:val="0"/>
        <w:bidi w:val="0"/>
        <w:snapToGrid/>
        <w:spacing w:line="400" w:lineRule="exact"/>
        <w:jc w:val="center"/>
        <w:textAlignment w:val="auto"/>
        <w:rPr>
          <w:rFonts w:ascii="Times New Roman" w:hAnsi="Times New Roman"/>
          <w:sz w:val="36"/>
          <w:szCs w:val="36"/>
        </w:rPr>
      </w:pPr>
      <w:r>
        <w:rPr>
          <w:rFonts w:ascii="Times New Roman" w:hAnsi="Times New Roman"/>
          <w:sz w:val="36"/>
          <w:szCs w:val="36"/>
        </w:rPr>
        <w:t>第</w:t>
      </w:r>
      <w:r>
        <w:rPr>
          <w:rFonts w:hint="eastAsia" w:ascii="Times New Roman" w:hAnsi="Times New Roman"/>
          <w:sz w:val="36"/>
          <w:szCs w:val="36"/>
        </w:rPr>
        <w:t>三</w:t>
      </w:r>
      <w:r>
        <w:rPr>
          <w:rFonts w:ascii="Times New Roman" w:hAnsi="Times New Roman"/>
          <w:sz w:val="36"/>
          <w:szCs w:val="36"/>
        </w:rPr>
        <w:t>章  响应文件格式</w:t>
      </w:r>
      <w:bookmarkEnd w:id="7"/>
      <w:bookmarkEnd w:id="8"/>
      <w:r>
        <w:rPr>
          <w:rFonts w:hint="eastAsia" w:ascii="Times New Roman" w:hAnsi="Times New Roman"/>
          <w:sz w:val="36"/>
          <w:szCs w:val="36"/>
        </w:rPr>
        <w:t>和要求</w:t>
      </w:r>
    </w:p>
    <w:p>
      <w:pPr>
        <w:pageBreakBefore w:val="0"/>
        <w:kinsoku/>
        <w:wordWrap/>
        <w:overflowPunct/>
        <w:topLinePunct w:val="0"/>
        <w:bidi w:val="0"/>
        <w:snapToGrid/>
        <w:spacing w:line="400" w:lineRule="exact"/>
        <w:textAlignment w:val="auto"/>
        <w:rPr>
          <w:rFonts w:ascii="宋体" w:hAnsi="宋体" w:cs="宋体"/>
          <w:sz w:val="28"/>
          <w:szCs w:val="28"/>
        </w:rPr>
      </w:pPr>
      <w:r>
        <w:rPr>
          <w:rFonts w:hint="eastAsia" w:ascii="Times New Roman" w:hAnsi="Times New Roman"/>
          <w:b/>
          <w:kern w:val="0"/>
          <w:sz w:val="24"/>
        </w:rPr>
        <w:t>一、响应文件要求：</w:t>
      </w:r>
      <w:r>
        <w:rPr>
          <w:rFonts w:hint="eastAsia" w:ascii="Times New Roman" w:hAnsi="Times New Roman" w:cs="Times New Roman"/>
          <w:b/>
          <w:kern w:val="0"/>
          <w:sz w:val="24"/>
        </w:rPr>
        <w:t xml:space="preserve">响应文件需具有的资料(仅有但不限于) </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（一式两份，一正一副，封面注明</w:t>
      </w:r>
      <w:r>
        <w:rPr>
          <w:rFonts w:hint="eastAsia" w:ascii="Times New Roman" w:hAnsi="Times New Roman"/>
          <w:b/>
          <w:kern w:val="0"/>
          <w:sz w:val="24"/>
          <w:lang w:val="en-US" w:eastAsia="zh-CN"/>
        </w:rPr>
        <w:t>项目</w:t>
      </w:r>
      <w:r>
        <w:rPr>
          <w:rFonts w:hint="eastAsia" w:ascii="Times New Roman" w:hAnsi="Times New Roman"/>
          <w:b/>
          <w:kern w:val="0"/>
          <w:sz w:val="24"/>
        </w:rPr>
        <w:t>名称，报价为一次性报价。）</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2、提供具有良好的商业信誉承诺书及20</w:t>
      </w:r>
      <w:r>
        <w:rPr>
          <w:rFonts w:hint="eastAsia" w:ascii="Times New Roman" w:hAnsi="Times New Roman"/>
          <w:kern w:val="0"/>
          <w:sz w:val="24"/>
          <w:lang w:val="en-US" w:eastAsia="zh-CN"/>
        </w:rPr>
        <w:t>20</w:t>
      </w:r>
      <w:r>
        <w:rPr>
          <w:rFonts w:ascii="Times New Roman" w:hAnsi="Times New Roman"/>
          <w:kern w:val="0"/>
          <w:sz w:val="24"/>
          <w:lang w:val="zh-CN"/>
        </w:rPr>
        <w:t>年度</w:t>
      </w:r>
      <w:r>
        <w:rPr>
          <w:rFonts w:hint="eastAsia" w:ascii="Times New Roman" w:hAnsi="Times New Roman"/>
          <w:kern w:val="0"/>
          <w:sz w:val="24"/>
          <w:lang w:val="zh-CN"/>
        </w:rPr>
        <w:t>或202</w:t>
      </w:r>
      <w:r>
        <w:rPr>
          <w:rFonts w:hint="eastAsia" w:ascii="Times New Roman" w:hAnsi="Times New Roman"/>
          <w:kern w:val="0"/>
          <w:sz w:val="24"/>
          <w:lang w:val="en-US" w:eastAsia="zh-CN"/>
        </w:rPr>
        <w:t>1</w:t>
      </w:r>
      <w:r>
        <w:rPr>
          <w:rFonts w:hint="eastAsia" w:ascii="Times New Roman" w:hAnsi="Times New Roman"/>
          <w:kern w:val="0"/>
          <w:sz w:val="24"/>
          <w:lang w:val="zh-CN"/>
        </w:rPr>
        <w:t>年</w:t>
      </w:r>
      <w:r>
        <w:rPr>
          <w:rFonts w:ascii="Times New Roman" w:hAnsi="Times New Roman"/>
          <w:kern w:val="0"/>
          <w:sz w:val="24"/>
          <w:lang w:val="zh-CN"/>
        </w:rPr>
        <w:t>度的财务报告或银行资信证明。</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注：可提供承诺函</w:t>
      </w:r>
      <w:r>
        <w:rPr>
          <w:rFonts w:hint="eastAsia" w:ascii="Times New Roman" w:hAnsi="Times New Roman"/>
          <w:kern w:val="0"/>
          <w:sz w:val="24"/>
          <w:lang w:val="zh-CN"/>
        </w:rPr>
        <w:t>。</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kern w:val="0"/>
          <w:sz w:val="24"/>
          <w:lang w:val="zh-CN"/>
        </w:rPr>
      </w:pPr>
      <w:r>
        <w:rPr>
          <w:rFonts w:ascii="Times New Roman" w:hAnsi="Times New Roman"/>
          <w:kern w:val="0"/>
          <w:sz w:val="24"/>
          <w:lang w:val="zh-CN"/>
        </w:rPr>
        <w:t>6、承诺与其他供应商之间，单位负责人不为同一人而且不存在直接控股、管理关系的承诺书；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spacing w:line="400" w:lineRule="exact"/>
        <w:ind w:left="360" w:hanging="360" w:hangingChars="150"/>
        <w:contextualSpacing/>
        <w:textAlignment w:val="auto"/>
        <w:rPr>
          <w:rFonts w:ascii="Times New Roman" w:hAnsi="Times New Roman"/>
          <w:b/>
          <w:kern w:val="0"/>
          <w:sz w:val="24"/>
        </w:rPr>
      </w:pPr>
      <w:r>
        <w:rPr>
          <w:rFonts w:ascii="Times New Roman" w:hAnsi="Times New Roman"/>
          <w:kern w:val="0"/>
          <w:sz w:val="24"/>
          <w:lang w:val="zh-CN"/>
        </w:rPr>
        <w:t>7、法定代表人/单位负责人授权委托书（法定代表人/单位负责人或自然人直接参与投标的除外）。</w:t>
      </w:r>
    </w:p>
    <w:p>
      <w:pPr>
        <w:pageBreakBefore w:val="0"/>
        <w:kinsoku/>
        <w:wordWrap/>
        <w:overflowPunct/>
        <w:topLinePunct w:val="0"/>
        <w:bidi w:val="0"/>
        <w:snapToGrid/>
        <w:spacing w:line="400" w:lineRule="exact"/>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spacing w:line="400" w:lineRule="exact"/>
        <w:jc w:val="left"/>
        <w:textAlignment w:val="auto"/>
        <w:rPr>
          <w:rFonts w:ascii="Times New Roman" w:hAnsi="Times New Roman"/>
          <w:kern w:val="0"/>
          <w:sz w:val="24"/>
          <w:szCs w:val="20"/>
        </w:rPr>
      </w:pPr>
      <w:r>
        <w:rPr>
          <w:rFonts w:hint="eastAsia" w:ascii="Times New Roman" w:hAnsi="Times New Roman"/>
          <w:kern w:val="0"/>
          <w:sz w:val="24"/>
          <w:szCs w:val="20"/>
          <w:lang w:val="en-US" w:eastAsia="zh-CN"/>
        </w:rPr>
        <w:t>1、</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spacing w:line="400" w:lineRule="exact"/>
        <w:jc w:val="left"/>
        <w:textAlignment w:val="auto"/>
        <w:rPr>
          <w:rFonts w:ascii="Times New Roman" w:hAnsi="Times New Roman"/>
          <w:kern w:val="0"/>
          <w:sz w:val="24"/>
          <w:szCs w:val="20"/>
        </w:rPr>
      </w:pPr>
      <w:r>
        <w:rPr>
          <w:rFonts w:hint="eastAsia" w:ascii="Times New Roman" w:hAnsi="Times New Roman"/>
          <w:kern w:val="0"/>
          <w:sz w:val="24"/>
          <w:szCs w:val="20"/>
          <w:lang w:val="en-US" w:eastAsia="zh-CN"/>
        </w:rPr>
        <w:t>2、</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widowControl/>
        <w:kinsoku/>
        <w:wordWrap/>
        <w:overflowPunct/>
        <w:topLinePunct w:val="0"/>
        <w:bidi w:val="0"/>
        <w:snapToGrid/>
        <w:spacing w:line="400" w:lineRule="exact"/>
        <w:jc w:val="left"/>
        <w:textAlignment w:val="auto"/>
        <w:rPr>
          <w:rFonts w:ascii="Times New Roman" w:hAnsi="Times New Roman"/>
          <w:kern w:val="0"/>
          <w:sz w:val="24"/>
          <w:szCs w:val="20"/>
        </w:rPr>
      </w:pPr>
      <w:r>
        <w:rPr>
          <w:rFonts w:hint="eastAsia" w:ascii="Times New Roman" w:hAnsi="Times New Roman"/>
          <w:kern w:val="0"/>
          <w:sz w:val="24"/>
          <w:szCs w:val="20"/>
          <w:lang w:val="en-US" w:eastAsia="zh-CN"/>
        </w:rPr>
        <w:t>3、</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widowControl/>
        <w:tabs>
          <w:tab w:val="left" w:pos="900"/>
        </w:tabs>
        <w:spacing w:line="360" w:lineRule="auto"/>
        <w:jc w:val="center"/>
        <w:rPr>
          <w:rFonts w:ascii="Times New Roman" w:hAnsi="Times New Roman"/>
          <w:b/>
          <w:kern w:val="0"/>
          <w:sz w:val="32"/>
          <w:szCs w:val="20"/>
        </w:rPr>
      </w:pPr>
      <w:r>
        <w:rPr>
          <w:rFonts w:ascii="Times New Roman" w:hAnsi="Times New Roman"/>
          <w:kern w:val="0"/>
          <w:sz w:val="24"/>
          <w:szCs w:val="20"/>
        </w:rPr>
        <w:br w:type="page"/>
      </w: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9" w:name="_Toc34051805"/>
      <w:bookmarkStart w:id="10" w:name="_Toc40447267"/>
      <w:bookmarkStart w:id="11" w:name="_Toc52036326"/>
      <w:bookmarkStart w:id="12" w:name="_Toc33698132"/>
      <w:bookmarkStart w:id="13" w:name="_Toc33709793"/>
      <w:r>
        <w:rPr>
          <w:rFonts w:ascii="Times New Roman" w:hAnsi="Times New Roman" w:eastAsia="黑体"/>
          <w:b/>
          <w:kern w:val="0"/>
          <w:sz w:val="32"/>
          <w:szCs w:val="32"/>
        </w:rPr>
        <w:t>一、封面</w:t>
      </w:r>
      <w:bookmarkEnd w:id="9"/>
      <w:bookmarkEnd w:id="10"/>
      <w:bookmarkEnd w:id="11"/>
      <w:bookmarkEnd w:id="12"/>
      <w:bookmarkEnd w:id="13"/>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4" w:name="_Toc33698133"/>
      <w:bookmarkStart w:id="15" w:name="_Toc33709794"/>
      <w:bookmarkStart w:id="16" w:name="_Toc34051806"/>
      <w:bookmarkStart w:id="17" w:name="_Toc40447268"/>
      <w:bookmarkStart w:id="18" w:name="_Toc52036327"/>
      <w:r>
        <w:rPr>
          <w:rFonts w:ascii="Times New Roman" w:hAnsi="Times New Roman" w:eastAsia="黑体"/>
          <w:b/>
          <w:kern w:val="0"/>
          <w:sz w:val="32"/>
          <w:szCs w:val="32"/>
        </w:rPr>
        <w:t>二、法定代表人/单位负责人授权书</w:t>
      </w:r>
      <w:bookmarkEnd w:id="14"/>
      <w:bookmarkEnd w:id="15"/>
      <w:bookmarkEnd w:id="16"/>
      <w:bookmarkEnd w:id="17"/>
      <w:bookmarkEnd w:id="18"/>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156" w:beforeLines="50" w:after="156"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156" w:beforeLines="50" w:after="156"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156" w:beforeLines="50" w:after="156"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9" w:name="_Toc52036328"/>
      <w:bookmarkStart w:id="20" w:name="_Toc40447269"/>
      <w:bookmarkStart w:id="21" w:name="_Toc33709795"/>
      <w:bookmarkStart w:id="22" w:name="_Toc34051807"/>
      <w:bookmarkStart w:id="23" w:name="_Toc33698134"/>
      <w:r>
        <w:rPr>
          <w:rFonts w:ascii="Times New Roman" w:hAnsi="Times New Roman" w:eastAsia="黑体"/>
          <w:b/>
          <w:kern w:val="0"/>
          <w:sz w:val="32"/>
          <w:szCs w:val="32"/>
        </w:rPr>
        <w:t>三、承诺函</w:t>
      </w:r>
      <w:bookmarkEnd w:id="19"/>
      <w:bookmarkEnd w:id="20"/>
      <w:bookmarkEnd w:id="21"/>
      <w:bookmarkEnd w:id="22"/>
      <w:bookmarkEnd w:id="23"/>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4" w:name="_Toc52036329"/>
      <w:bookmarkStart w:id="25" w:name="_Toc34051808"/>
      <w:bookmarkStart w:id="26" w:name="_Toc40447270"/>
      <w:bookmarkStart w:id="27" w:name="_Toc33709796"/>
      <w:bookmarkStart w:id="28" w:name="_Toc33698135"/>
      <w:r>
        <w:rPr>
          <w:rFonts w:ascii="Times New Roman" w:hAnsi="Times New Roman" w:eastAsia="黑体"/>
          <w:b/>
          <w:kern w:val="0"/>
          <w:sz w:val="32"/>
          <w:szCs w:val="32"/>
        </w:rPr>
        <w:t>四、比选申请人、报价产品资格、资质性及其他类似效力要求的相关证明材料</w:t>
      </w:r>
      <w:bookmarkEnd w:id="24"/>
      <w:bookmarkEnd w:id="25"/>
      <w:bookmarkEnd w:id="26"/>
      <w:bookmarkEnd w:id="27"/>
      <w:bookmarkEnd w:id="28"/>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rPr>
          <w:rFonts w:ascii="Times New Roman" w:hAnsi="Times New Roman"/>
          <w:b/>
          <w:kern w:val="0"/>
          <w:sz w:val="24"/>
          <w:szCs w:val="20"/>
        </w:rPr>
      </w:pPr>
      <w:r>
        <w:rPr>
          <w:rFonts w:ascii="Times New Roman" w:hAnsi="Times New Roman"/>
          <w:b/>
          <w:kern w:val="0"/>
          <w:sz w:val="24"/>
          <w:szCs w:val="20"/>
        </w:rPr>
        <w:br w:type="page"/>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9" w:name="_Toc436404120"/>
      <w:bookmarkStart w:id="30" w:name="_Toc436410129"/>
      <w:bookmarkStart w:id="31" w:name="_Toc436820890"/>
      <w:bookmarkStart w:id="32" w:name="_Toc307564880"/>
      <w:bookmarkStart w:id="33" w:name="_Toc436385992"/>
      <w:r>
        <w:rPr>
          <w:rFonts w:ascii="Times New Roman" w:hAnsi="Times New Roman"/>
          <w:kern w:val="0"/>
          <w:sz w:val="24"/>
          <w:szCs w:val="20"/>
        </w:rPr>
        <w:br w:type="page"/>
      </w:r>
      <w:bookmarkEnd w:id="29"/>
      <w:bookmarkEnd w:id="30"/>
      <w:bookmarkEnd w:id="31"/>
      <w:bookmarkEnd w:id="32"/>
      <w:bookmarkEnd w:id="33"/>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4" w:name="_Toc503987183"/>
      <w:bookmarkStart w:id="35" w:name="_Toc503987293"/>
      <w:bookmarkStart w:id="36" w:name="_Toc503986971"/>
      <w:bookmarkStart w:id="37" w:name="_Toc503987104"/>
      <w:bookmarkStart w:id="38" w:name="_Toc503986838"/>
      <w:bookmarkStart w:id="39" w:name="_Toc503986415"/>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40" w:name="_Toc52036330"/>
      <w:bookmarkStart w:id="41" w:name="_Toc34051809"/>
      <w:bookmarkStart w:id="42" w:name="_Toc40447271"/>
      <w:bookmarkStart w:id="43" w:name="_Toc33709797"/>
      <w:bookmarkStart w:id="44" w:name="_Toc33698136"/>
      <w:r>
        <w:rPr>
          <w:rFonts w:ascii="Times New Roman" w:hAnsi="Times New Roman" w:eastAsia="黑体"/>
          <w:b/>
          <w:kern w:val="0"/>
          <w:sz w:val="32"/>
          <w:szCs w:val="32"/>
        </w:rPr>
        <w:t>八、满足实质性要求承诺函</w:t>
      </w:r>
      <w:bookmarkEnd w:id="34"/>
      <w:bookmarkEnd w:id="35"/>
      <w:bookmarkEnd w:id="36"/>
      <w:bookmarkEnd w:id="37"/>
      <w:bookmarkEnd w:id="38"/>
      <w:bookmarkEnd w:id="39"/>
      <w:bookmarkEnd w:id="40"/>
      <w:bookmarkEnd w:id="41"/>
      <w:bookmarkEnd w:id="42"/>
      <w:bookmarkEnd w:id="43"/>
      <w:bookmarkEnd w:id="44"/>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5" w:name="_Toc52036331"/>
      <w:bookmarkStart w:id="46" w:name="_Toc34051810"/>
      <w:bookmarkStart w:id="47" w:name="_Toc40447272"/>
      <w:bookmarkStart w:id="48" w:name="_Toc33698137"/>
      <w:bookmarkStart w:id="49" w:name="_Toc33709798"/>
      <w:r>
        <w:rPr>
          <w:rFonts w:ascii="Times New Roman" w:hAnsi="Times New Roman" w:eastAsia="黑体"/>
          <w:b/>
          <w:kern w:val="0"/>
          <w:sz w:val="32"/>
          <w:szCs w:val="32"/>
        </w:rPr>
        <w:t>九、知识产权承诺函</w:t>
      </w:r>
      <w:bookmarkEnd w:id="45"/>
      <w:bookmarkEnd w:id="46"/>
      <w:bookmarkEnd w:id="47"/>
      <w:bookmarkEnd w:id="48"/>
      <w:bookmarkEnd w:id="49"/>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kern w:val="0"/>
          <w:sz w:val="24"/>
          <w:szCs w:val="20"/>
        </w:rPr>
        <w:t>日期：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78"/>
        <w:gridCol w:w="707"/>
        <w:gridCol w:w="1340"/>
        <w:gridCol w:w="672"/>
        <w:gridCol w:w="1173"/>
        <w:gridCol w:w="1173"/>
        <w:gridCol w:w="1115"/>
        <w:gridCol w:w="176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15"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8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5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103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40" w:type="pct"/>
            <w:vAlign w:val="center"/>
          </w:tcPr>
          <w:p>
            <w:pPr>
              <w:spacing w:line="360" w:lineRule="auto"/>
              <w:ind w:left="-105" w:leftChars="-50" w:right="-105" w:rightChars="-50"/>
              <w:jc w:val="center"/>
              <w:rPr>
                <w:rFonts w:ascii="Times New Roman" w:hAnsi="Times New Roman"/>
                <w:sz w:val="24"/>
              </w:rPr>
            </w:pPr>
          </w:p>
        </w:tc>
        <w:tc>
          <w:tcPr>
            <w:tcW w:w="415"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88" w:type="pct"/>
            <w:vAlign w:val="center"/>
          </w:tcPr>
          <w:p>
            <w:pPr>
              <w:spacing w:line="360" w:lineRule="auto"/>
              <w:ind w:left="-105" w:leftChars="-50" w:right="-105" w:rightChars="-50"/>
              <w:jc w:val="center"/>
              <w:rPr>
                <w:rFonts w:ascii="Times New Roman" w:hAnsi="Times New Roman"/>
                <w:sz w:val="24"/>
              </w:rPr>
            </w:pPr>
          </w:p>
        </w:tc>
        <w:tc>
          <w:tcPr>
            <w:tcW w:w="654" w:type="pct"/>
            <w:vAlign w:val="center"/>
          </w:tcPr>
          <w:p>
            <w:pPr>
              <w:spacing w:line="360" w:lineRule="auto"/>
              <w:ind w:left="-105" w:leftChars="-50" w:right="-105" w:rightChars="-50"/>
              <w:jc w:val="center"/>
              <w:rPr>
                <w:rFonts w:ascii="Times New Roman" w:hAnsi="Times New Roman"/>
                <w:sz w:val="24"/>
              </w:rPr>
            </w:pPr>
          </w:p>
        </w:tc>
        <w:tc>
          <w:tcPr>
            <w:tcW w:w="1033"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1.1  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1009" w:leftChars="229" w:hanging="528" w:hangingChars="220"/>
        <w:rPr>
          <w:rFonts w:ascii="Times New Roman" w:hAnsi="Times New Roman"/>
          <w:sz w:val="24"/>
          <w:szCs w:val="20"/>
        </w:rPr>
      </w:pPr>
      <w:r>
        <w:rPr>
          <w:rFonts w:ascii="Times New Roman" w:hAnsi="Times New Roman"/>
          <w:sz w:val="24"/>
          <w:szCs w:val="20"/>
        </w:rPr>
        <w:t>1.2  如产品为中华人民共和国关境外提供的货物，则报价应是最终用户验收合格后的总价，包括产品出</w:t>
      </w:r>
      <w:r>
        <w:rPr>
          <w:rFonts w:ascii="Times New Roman" w:hAnsi="Times New Roman"/>
          <w:kern w:val="0"/>
          <w:sz w:val="24"/>
          <w:szCs w:val="20"/>
        </w:rPr>
        <w:t>厂费用、全部关税、增值税和</w:t>
      </w:r>
      <w:r>
        <w:rPr>
          <w:rFonts w:ascii="Times New Roman" w:hAnsi="Times New Roman"/>
          <w:sz w:val="24"/>
          <w:szCs w:val="20"/>
        </w:rPr>
        <w:t>其它</w:t>
      </w:r>
      <w:r>
        <w:rPr>
          <w:rFonts w:ascii="Times New Roman" w:hAnsi="Times New Roman"/>
          <w:kern w:val="0"/>
          <w:sz w:val="24"/>
          <w:szCs w:val="20"/>
        </w:rPr>
        <w:t>税费、国内外</w:t>
      </w:r>
      <w:r>
        <w:rPr>
          <w:rFonts w:ascii="Times New Roman" w:hAnsi="Times New Roman"/>
          <w:sz w:val="24"/>
          <w:szCs w:val="20"/>
        </w:rPr>
        <w:t>运输与保险费、装卸费、报关及商检费用、代理、安装调试、培训、系统集成费用、知识产权费用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50" w:name="_Toc52036333"/>
      <w:r>
        <w:rPr>
          <w:rFonts w:hint="eastAsia" w:ascii="Times New Roman" w:hAnsi="Times New Roman" w:eastAsia="黑体"/>
          <w:b/>
          <w:sz w:val="32"/>
          <w:szCs w:val="32"/>
        </w:rPr>
        <w:t>十一</w:t>
      </w:r>
      <w:r>
        <w:rPr>
          <w:rFonts w:ascii="Times New Roman" w:hAnsi="Times New Roman" w:eastAsia="黑体"/>
          <w:b/>
          <w:sz w:val="32"/>
          <w:szCs w:val="32"/>
        </w:rPr>
        <w:t>、分项报价明细表</w:t>
      </w:r>
      <w:bookmarkEnd w:id="50"/>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2"/>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设备名称</w:t>
            </w:r>
          </w:p>
        </w:tc>
        <w:tc>
          <w:tcPr>
            <w:tcW w:w="1134"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总价（</w:t>
            </w:r>
            <w:r>
              <w:rPr>
                <w:rFonts w:hint="eastAsia" w:ascii="Times New Roman" w:hAnsi="Times New Roman"/>
                <w:b/>
                <w:sz w:val="24"/>
              </w:rPr>
              <w:t>万</w:t>
            </w:r>
            <w:r>
              <w:rPr>
                <w:rFonts w:ascii="Times New Roman" w:hAnsi="Times New Roman"/>
                <w:b/>
                <w:sz w:val="24"/>
              </w:rPr>
              <w:t>元）</w:t>
            </w:r>
          </w:p>
        </w:tc>
        <w:tc>
          <w:tcPr>
            <w:tcW w:w="1326" w:type="dxa"/>
            <w:vAlign w:val="center"/>
          </w:tcPr>
          <w:p>
            <w:pPr>
              <w:spacing w:before="156" w:beforeLines="50" w:after="156"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156" w:beforeLines="50" w:after="156"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156" w:beforeLines="50" w:after="156" w:afterLines="50"/>
              <w:ind w:left="-105" w:leftChars="-50" w:right="-105" w:rightChars="-50"/>
              <w:jc w:val="center"/>
              <w:rPr>
                <w:rFonts w:ascii="Times New Roman" w:hAnsi="Times New Roman"/>
                <w:sz w:val="24"/>
              </w:rPr>
            </w:pPr>
          </w:p>
        </w:tc>
        <w:tc>
          <w:tcPr>
            <w:tcW w:w="1134" w:type="dxa"/>
            <w:vAlign w:val="center"/>
          </w:tcPr>
          <w:p>
            <w:pPr>
              <w:spacing w:before="156" w:beforeLines="50" w:after="156" w:afterLines="50"/>
              <w:ind w:left="-105" w:leftChars="-50" w:right="-105" w:rightChars="-50"/>
              <w:jc w:val="center"/>
              <w:rPr>
                <w:rFonts w:ascii="Times New Roman" w:hAnsi="Times New Roman"/>
                <w:sz w:val="24"/>
              </w:rPr>
            </w:pPr>
          </w:p>
        </w:tc>
        <w:tc>
          <w:tcPr>
            <w:tcW w:w="1418" w:type="dxa"/>
            <w:vAlign w:val="center"/>
          </w:tcPr>
          <w:p>
            <w:pPr>
              <w:spacing w:before="156" w:beforeLines="50" w:after="156" w:afterLines="50"/>
              <w:ind w:left="-105" w:leftChars="-50" w:right="-105" w:rightChars="-50"/>
              <w:jc w:val="center"/>
              <w:rPr>
                <w:rFonts w:ascii="Times New Roman" w:hAnsi="Times New Roman"/>
                <w:sz w:val="24"/>
              </w:rPr>
            </w:pPr>
          </w:p>
        </w:tc>
        <w:tc>
          <w:tcPr>
            <w:tcW w:w="1276" w:type="dxa"/>
            <w:vAlign w:val="center"/>
          </w:tcPr>
          <w:p>
            <w:pPr>
              <w:spacing w:before="156" w:beforeLines="50" w:after="156" w:afterLines="50"/>
              <w:ind w:left="-105" w:leftChars="-50" w:right="-105" w:rightChars="-50"/>
              <w:jc w:val="center"/>
              <w:rPr>
                <w:rFonts w:ascii="Times New Roman" w:hAnsi="Times New Roman"/>
                <w:sz w:val="24"/>
              </w:rPr>
            </w:pPr>
          </w:p>
        </w:tc>
        <w:tc>
          <w:tcPr>
            <w:tcW w:w="1559" w:type="dxa"/>
            <w:vAlign w:val="center"/>
          </w:tcPr>
          <w:p>
            <w:pPr>
              <w:spacing w:before="156" w:beforeLines="50" w:after="156" w:afterLines="50"/>
              <w:ind w:left="-105" w:leftChars="-50" w:right="-105" w:rightChars="-50"/>
              <w:jc w:val="center"/>
              <w:rPr>
                <w:rFonts w:ascii="Times New Roman" w:hAnsi="Times New Roman"/>
                <w:sz w:val="24"/>
              </w:rPr>
            </w:pPr>
          </w:p>
        </w:tc>
        <w:tc>
          <w:tcPr>
            <w:tcW w:w="1326" w:type="dxa"/>
            <w:vAlign w:val="center"/>
          </w:tcPr>
          <w:p>
            <w:pPr>
              <w:spacing w:before="156" w:beforeLines="50" w:after="156"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156" w:beforeLines="50" w:after="156"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法定代表人/单位负责人或授权代表</w:t>
      </w:r>
      <w:r>
        <w:rPr>
          <w:rFonts w:ascii="Times New Roman" w:hAnsi="Times New Roman"/>
          <w:b/>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jc w:val="center"/>
        <w:rPr>
          <w:rFonts w:ascii="Times New Roman" w:hAnsi="Times New Roman"/>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r>
        <w:rPr>
          <w:rFonts w:ascii="Times New Roman" w:hAnsi="Times New Roman"/>
          <w:bCs/>
          <w:kern w:val="0"/>
          <w:sz w:val="24"/>
        </w:rPr>
        <w:br w:type="page"/>
      </w:r>
      <w:bookmarkEnd w:id="5"/>
      <w:bookmarkEnd w:id="6"/>
      <w:bookmarkStart w:id="51" w:name="_Toc520455385"/>
      <w:r>
        <w:rPr>
          <w:rFonts w:ascii="Times New Roman" w:hAnsi="Times New Roman"/>
          <w:b/>
          <w:bCs/>
          <w:kern w:val="0"/>
          <w:sz w:val="32"/>
          <w:szCs w:val="32"/>
        </w:rPr>
        <w:t xml:space="preserve"> </w:t>
      </w:r>
      <w:r>
        <w:rPr>
          <w:rFonts w:hint="eastAsia" w:ascii="Times New Roman" w:hAnsi="Times New Roman"/>
          <w:b/>
          <w:bCs/>
          <w:kern w:val="0"/>
          <w:sz w:val="32"/>
          <w:szCs w:val="32"/>
        </w:rPr>
        <w:t>第四章 评标与定标</w:t>
      </w:r>
    </w:p>
    <w:p>
      <w:pPr>
        <w:widowControl/>
        <w:adjustRightInd w:val="0"/>
        <w:snapToGrid w:val="0"/>
        <w:spacing w:line="400" w:lineRule="exact"/>
        <w:ind w:firstLine="480" w:firstLineChars="200"/>
        <w:jc w:val="left"/>
        <w:rPr>
          <w:rFonts w:ascii="Times New Roman" w:hAnsi="Times New Roman"/>
          <w:bCs/>
          <w:kern w:val="0"/>
          <w:sz w:val="24"/>
          <w:szCs w:val="20"/>
        </w:rPr>
      </w:pPr>
      <w:r>
        <w:rPr>
          <w:rFonts w:hint="eastAsia" w:ascii="Times New Roman" w:hAnsi="Times New Roman"/>
          <w:bCs/>
          <w:kern w:val="0"/>
          <w:sz w:val="24"/>
          <w:szCs w:val="20"/>
        </w:rPr>
        <w:t>本项目采取综合评分定标原则，</w:t>
      </w:r>
      <w:r>
        <w:rPr>
          <w:rFonts w:ascii="Times New Roman" w:hAnsi="Times New Roman"/>
          <w:bCs/>
          <w:kern w:val="0"/>
          <w:sz w:val="24"/>
          <w:szCs w:val="20"/>
        </w:rPr>
        <w:t>按比选文件中规定的评标方法和标准，对未作无效投标处理的响应文件进行技术、服务、商务等方面评估，综合比较与评价，并进行综合评分：</w:t>
      </w:r>
    </w:p>
    <w:p>
      <w:pPr>
        <w:widowControl/>
        <w:adjustRightInd w:val="0"/>
        <w:snapToGrid w:val="0"/>
        <w:spacing w:line="400" w:lineRule="exact"/>
        <w:jc w:val="left"/>
        <w:rPr>
          <w:rFonts w:ascii="Times New Roman" w:hAnsi="Times New Roman"/>
          <w:b/>
          <w:bCs/>
          <w:kern w:val="0"/>
          <w:sz w:val="24"/>
          <w:szCs w:val="20"/>
        </w:rPr>
      </w:pPr>
      <w:r>
        <w:rPr>
          <w:rFonts w:ascii="Times New Roman" w:hAnsi="Times New Roman"/>
          <w:b/>
          <w:bCs/>
          <w:kern w:val="0"/>
          <w:sz w:val="24"/>
          <w:szCs w:val="20"/>
        </w:rPr>
        <w:t>综合评分明细表</w:t>
      </w:r>
      <w:r>
        <w:rPr>
          <w:rFonts w:hint="eastAsia" w:ascii="Times New Roman" w:hAnsi="Times New Roman"/>
          <w:b/>
          <w:bCs/>
          <w:kern w:val="0"/>
          <w:sz w:val="24"/>
          <w:szCs w:val="20"/>
        </w:rPr>
        <w:t>：</w:t>
      </w:r>
    </w:p>
    <w:bookmarkEnd w:id="51"/>
    <w:tbl>
      <w:tblPr>
        <w:tblStyle w:val="22"/>
        <w:tblW w:w="9356" w:type="dxa"/>
        <w:jc w:val="center"/>
        <w:tblLayout w:type="fixed"/>
        <w:tblCellMar>
          <w:top w:w="0" w:type="dxa"/>
          <w:left w:w="108" w:type="dxa"/>
          <w:bottom w:w="0" w:type="dxa"/>
          <w:right w:w="108" w:type="dxa"/>
        </w:tblCellMar>
      </w:tblPr>
      <w:tblGrid>
        <w:gridCol w:w="851"/>
        <w:gridCol w:w="1417"/>
        <w:gridCol w:w="851"/>
        <w:gridCol w:w="5386"/>
        <w:gridCol w:w="851"/>
      </w:tblGrid>
      <w:tr>
        <w:tblPrEx>
          <w:tblCellMar>
            <w:top w:w="0" w:type="dxa"/>
            <w:left w:w="108" w:type="dxa"/>
            <w:bottom w:w="0" w:type="dxa"/>
            <w:right w:w="108" w:type="dxa"/>
          </w:tblCellMar>
        </w:tblPrEx>
        <w:trPr>
          <w:trHeight w:val="354" w:hRule="atLeast"/>
          <w:tblHeader/>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val="0"/>
              <w:spacing w:line="400" w:lineRule="exact"/>
              <w:jc w:val="center"/>
              <w:textAlignment w:val="auto"/>
              <w:rPr>
                <w:rFonts w:hint="eastAsia" w:hAnsi="宋体" w:eastAsia="宋体" w:cs="宋体"/>
                <w:sz w:val="28"/>
                <w:szCs w:val="28"/>
                <w:lang w:eastAsia="zh-CN"/>
              </w:rPr>
            </w:pPr>
            <w:r>
              <w:rPr>
                <w:rFonts w:hint="eastAsia" w:hAnsi="宋体" w:eastAsia="宋体" w:cs="宋体"/>
                <w:sz w:val="28"/>
                <w:szCs w:val="28"/>
              </w:rPr>
              <w:t>序号</w:t>
            </w:r>
          </w:p>
        </w:tc>
        <w:tc>
          <w:tcPr>
            <w:tcW w:w="1417"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val="0"/>
              <w:spacing w:line="400" w:lineRule="exact"/>
              <w:jc w:val="center"/>
              <w:textAlignment w:val="auto"/>
              <w:rPr>
                <w:rFonts w:hAnsi="宋体" w:eastAsia="宋体" w:cs="宋体"/>
                <w:sz w:val="28"/>
                <w:szCs w:val="28"/>
              </w:rPr>
            </w:pPr>
            <w:r>
              <w:rPr>
                <w:rFonts w:hint="eastAsia" w:hAnsi="宋体" w:eastAsia="宋体" w:cs="宋体"/>
                <w:sz w:val="28"/>
                <w:szCs w:val="28"/>
              </w:rPr>
              <w:t>评标因素</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val="0"/>
              <w:spacing w:line="400" w:lineRule="exact"/>
              <w:jc w:val="center"/>
              <w:textAlignment w:val="auto"/>
              <w:rPr>
                <w:rFonts w:hAnsi="宋体" w:eastAsia="宋体" w:cs="宋体"/>
                <w:sz w:val="28"/>
                <w:szCs w:val="28"/>
              </w:rPr>
            </w:pPr>
            <w:r>
              <w:rPr>
                <w:rFonts w:hint="eastAsia" w:hAnsi="宋体" w:eastAsia="宋体" w:cs="宋体"/>
                <w:sz w:val="28"/>
                <w:szCs w:val="28"/>
              </w:rPr>
              <w:t>分值</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val="0"/>
              <w:spacing w:line="400" w:lineRule="exact"/>
              <w:jc w:val="center"/>
              <w:textAlignment w:val="auto"/>
              <w:rPr>
                <w:rFonts w:hAnsi="宋体" w:eastAsia="宋体" w:cs="宋体"/>
                <w:sz w:val="28"/>
                <w:szCs w:val="28"/>
              </w:rPr>
            </w:pPr>
            <w:r>
              <w:rPr>
                <w:rFonts w:hint="eastAsia" w:hAnsi="宋体" w:eastAsia="宋体" w:cs="宋体"/>
                <w:sz w:val="28"/>
                <w:szCs w:val="28"/>
              </w:rPr>
              <w:t>评标标准</w:t>
            </w:r>
          </w:p>
        </w:tc>
        <w:tc>
          <w:tcPr>
            <w:tcW w:w="851"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overflowPunct/>
              <w:topLinePunct w:val="0"/>
              <w:autoSpaceDE/>
              <w:autoSpaceDN/>
              <w:bidi w:val="0"/>
              <w:adjustRightInd/>
              <w:snapToGrid w:val="0"/>
              <w:spacing w:line="400" w:lineRule="exact"/>
              <w:jc w:val="center"/>
              <w:textAlignment w:val="auto"/>
              <w:rPr>
                <w:rFonts w:hAnsi="宋体" w:eastAsia="宋体" w:cs="宋体"/>
                <w:sz w:val="28"/>
                <w:szCs w:val="28"/>
              </w:rPr>
            </w:pPr>
            <w:r>
              <w:rPr>
                <w:rFonts w:hint="eastAsia" w:hAnsi="宋体" w:eastAsia="宋体" w:cs="宋体"/>
                <w:sz w:val="28"/>
                <w:szCs w:val="28"/>
              </w:rPr>
              <w:t>备注</w:t>
            </w:r>
          </w:p>
        </w:tc>
      </w:tr>
      <w:tr>
        <w:tblPrEx>
          <w:tblCellMar>
            <w:top w:w="0" w:type="dxa"/>
            <w:left w:w="108" w:type="dxa"/>
            <w:bottom w:w="0" w:type="dxa"/>
            <w:right w:w="108" w:type="dxa"/>
          </w:tblCellMar>
        </w:tblPrEx>
        <w:trPr>
          <w:trHeight w:val="1285" w:hRule="atLeast"/>
          <w:jc w:val="center"/>
        </w:trPr>
        <w:tc>
          <w:tcPr>
            <w:tcW w:w="851"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rPr>
              <w:t>1</w:t>
            </w:r>
          </w:p>
        </w:tc>
        <w:tc>
          <w:tcPr>
            <w:tcW w:w="1417"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rPr>
              <w:t>报价</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0</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满足采购文件要求且最后报价最低的有效供应商报价为基准价，其价格分为满分。其他供应商的价格分统一按照下列公式计算：报价得分=（基准价/最后报价）×</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0×100%。</w:t>
            </w:r>
          </w:p>
        </w:tc>
        <w:tc>
          <w:tcPr>
            <w:tcW w:w="851"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rPr>
              <w:t>2</w:t>
            </w:r>
          </w:p>
        </w:tc>
        <w:tc>
          <w:tcPr>
            <w:tcW w:w="1417"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rPr>
              <w:t>技术参数</w:t>
            </w:r>
          </w:p>
        </w:tc>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rPr>
              <w:t>4</w:t>
            </w:r>
            <w:r>
              <w:rPr>
                <w:rFonts w:hint="default" w:ascii="Times New Roman" w:hAnsi="Times New Roman" w:eastAsia="宋体" w:cs="Times New Roman"/>
                <w:bCs/>
                <w:sz w:val="24"/>
                <w:szCs w:val="24"/>
              </w:rPr>
              <w:t>5</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供应商完全满足采购文件中的技术指标及要求得</w:t>
            </w:r>
            <w:r>
              <w:rPr>
                <w:rFonts w:hint="default" w:ascii="Times New Roman" w:hAnsi="Times New Roman" w:eastAsia="宋体" w:cs="Times New Roman"/>
                <w:sz w:val="24"/>
                <w:szCs w:val="24"/>
                <w:lang w:val="en-US" w:eastAsia="zh-CN"/>
              </w:rPr>
              <w:t>4</w:t>
            </w:r>
            <w:r>
              <w:rPr>
                <w:rFonts w:hint="default" w:ascii="Times New Roman" w:hAnsi="Times New Roman" w:eastAsia="宋体" w:cs="Times New Roman"/>
                <w:sz w:val="24"/>
                <w:szCs w:val="24"/>
              </w:rPr>
              <w:t>5分，每有一项负偏离，扣</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分，扣完为止。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rPr>
            </w:pPr>
            <w:r>
              <w:rPr>
                <w:rFonts w:hint="default" w:ascii="Times New Roman" w:hAnsi="Times New Roman" w:eastAsia="宋体" w:cs="Times New Roman"/>
                <w:bCs/>
                <w:sz w:val="24"/>
                <w:szCs w:val="24"/>
                <w:lang w:val="en-US" w:eastAsia="zh-CN"/>
              </w:rPr>
              <w:t>3</w:t>
            </w:r>
          </w:p>
        </w:tc>
        <w:tc>
          <w:tcPr>
            <w:tcW w:w="1417"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rPr>
              <w:t>项目</w:t>
            </w:r>
            <w:r>
              <w:rPr>
                <w:rFonts w:hint="default" w:ascii="Times New Roman" w:hAnsi="Times New Roman" w:eastAsia="宋体" w:cs="Times New Roman"/>
                <w:bCs/>
                <w:sz w:val="24"/>
                <w:szCs w:val="24"/>
              </w:rPr>
              <w:t>实施</w:t>
            </w:r>
            <w:r>
              <w:rPr>
                <w:rFonts w:hint="default" w:ascii="Times New Roman" w:hAnsi="Times New Roman" w:eastAsia="宋体" w:cs="Times New Roman"/>
                <w:bCs/>
                <w:sz w:val="24"/>
                <w:szCs w:val="24"/>
                <w:lang w:val="en-US" w:eastAsia="zh-CN"/>
              </w:rPr>
              <w:t>及售后服务</w:t>
            </w:r>
            <w:r>
              <w:rPr>
                <w:rFonts w:hint="default" w:ascii="Times New Roman" w:hAnsi="Times New Roman" w:eastAsia="宋体" w:cs="Times New Roman"/>
                <w:bCs/>
                <w:sz w:val="24"/>
                <w:szCs w:val="24"/>
              </w:rPr>
              <w:t>方案</w:t>
            </w:r>
          </w:p>
        </w:tc>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0</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供应商针对本项目提供实施方案，方案内容包含但不限于①方案系统的整体性、②设计方案的统一性、③项目实施计划、④时间进度安排、⑤项目培训计划</w:t>
            </w:r>
            <w:r>
              <w:rPr>
                <w:rFonts w:hint="default" w:ascii="Times New Roman" w:hAnsi="Times New Roman" w:eastAsia="宋体" w:cs="Times New Roman"/>
                <w:sz w:val="24"/>
                <w:szCs w:val="24"/>
                <w:lang w:eastAsia="zh-CN"/>
              </w:rPr>
              <w:t>、⑥</w:t>
            </w:r>
            <w:r>
              <w:rPr>
                <w:rFonts w:hint="default" w:ascii="Times New Roman" w:hAnsi="Times New Roman" w:eastAsia="宋体" w:cs="Times New Roman"/>
                <w:sz w:val="24"/>
                <w:szCs w:val="24"/>
                <w:lang w:val="en-US" w:eastAsia="zh-CN"/>
              </w:rPr>
              <w:t>售后服务方案</w:t>
            </w:r>
            <w:r>
              <w:rPr>
                <w:rFonts w:hint="default" w:ascii="Times New Roman" w:hAnsi="Times New Roman" w:eastAsia="宋体" w:cs="Times New Roman"/>
                <w:sz w:val="24"/>
                <w:szCs w:val="24"/>
              </w:rPr>
              <w:t>；根据上述内容进行综合评比：方案完整包含上述内容，内容详尽完整、阐述清晰明确的得</w:t>
            </w:r>
            <w:r>
              <w:rPr>
                <w:rFonts w:hint="default" w:ascii="Times New Roman" w:hAnsi="Times New Roman" w:eastAsia="宋体" w:cs="Times New Roman"/>
                <w:sz w:val="24"/>
                <w:szCs w:val="24"/>
                <w:lang w:val="en-US" w:eastAsia="zh-CN"/>
              </w:rPr>
              <w:t>3</w:t>
            </w:r>
            <w:r>
              <w:rPr>
                <w:rFonts w:hint="default" w:ascii="Times New Roman" w:hAnsi="Times New Roman" w:eastAsia="宋体" w:cs="Times New Roman"/>
                <w:sz w:val="24"/>
                <w:szCs w:val="24"/>
              </w:rPr>
              <w:t>0分；每缺一项内容扣</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分；每有一项内容描述有欠缺或不符合项目实际的扣</w:t>
            </w:r>
            <w:r>
              <w:rPr>
                <w:rFonts w:hint="default" w:ascii="Times New Roman" w:hAnsi="Times New Roman" w:eastAsia="宋体" w:cs="Times New Roman"/>
                <w:sz w:val="24"/>
                <w:szCs w:val="24"/>
                <w:lang w:val="en-US" w:eastAsia="zh-CN"/>
              </w:rPr>
              <w:t>2.5</w:t>
            </w:r>
            <w:r>
              <w:rPr>
                <w:rFonts w:hint="default" w:ascii="Times New Roman" w:hAnsi="Times New Roman" w:eastAsia="宋体" w:cs="Times New Roman"/>
                <w:sz w:val="24"/>
                <w:szCs w:val="24"/>
              </w:rPr>
              <w:t>分；本项扣完为止。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rPr>
              <w:t>4</w:t>
            </w:r>
          </w:p>
        </w:tc>
        <w:tc>
          <w:tcPr>
            <w:tcW w:w="1417"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bidi="ar-SA"/>
              </w:rPr>
              <w:t>履约能力</w:t>
            </w:r>
          </w:p>
        </w:tc>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供应商提供20</w:t>
            </w:r>
            <w:r>
              <w:rPr>
                <w:rFonts w:hint="eastAsia" w:ascii="Times New Roman" w:hAnsi="Times New Roman" w:cs="Times New Roman"/>
                <w:sz w:val="24"/>
                <w:szCs w:val="24"/>
                <w:lang w:val="en-US" w:eastAsia="zh-CN"/>
              </w:rPr>
              <w:t>20</w:t>
            </w:r>
            <w:r>
              <w:rPr>
                <w:rFonts w:hint="default" w:ascii="Times New Roman" w:hAnsi="Times New Roman" w:eastAsia="宋体" w:cs="Times New Roman"/>
                <w:sz w:val="24"/>
                <w:szCs w:val="24"/>
              </w:rPr>
              <w:t>年1月1日（含）以来类似项目业绩（时间以合同签订时间为准），每提供一个得</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分，最多得</w:t>
            </w: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rPr>
              <w:t>分。（注：须合同复印件或中标/成交通知书复印件并加盖公章。）</w:t>
            </w:r>
          </w:p>
          <w:p>
            <w:pPr>
              <w:keepNext w:val="0"/>
              <w:keepLines w:val="0"/>
              <w:pageBreakBefore w:val="0"/>
              <w:widowControl w:val="0"/>
              <w:kinsoku/>
              <w:wordWrap w:val="0"/>
              <w:overflowPunct/>
              <w:topLinePunct w:val="0"/>
              <w:autoSpaceDE/>
              <w:autoSpaceDN/>
              <w:bidi w:val="0"/>
              <w:adjustRightInd/>
              <w:spacing w:line="400" w:lineRule="exact"/>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2、供应商接到采购人电话通知到达现场服务时间在半小时以内的得2分，半小时至2小时的得1分，其它不得分。（提供承诺函及相应的佐证材料）</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共同评分因素</w:t>
            </w:r>
          </w:p>
        </w:tc>
      </w:tr>
      <w:tr>
        <w:tblPrEx>
          <w:tblCellMar>
            <w:top w:w="0" w:type="dxa"/>
            <w:left w:w="108" w:type="dxa"/>
            <w:bottom w:w="0" w:type="dxa"/>
            <w:right w:w="108" w:type="dxa"/>
          </w:tblCellMar>
        </w:tblPrEx>
        <w:trPr>
          <w:trHeight w:val="310" w:hRule="atLeast"/>
          <w:jc w:val="center"/>
        </w:trPr>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lang w:val="en-US" w:eastAsia="zh-CN"/>
              </w:rPr>
              <w:t>5</w:t>
            </w:r>
          </w:p>
        </w:tc>
        <w:tc>
          <w:tcPr>
            <w:tcW w:w="1417"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rPr>
              <w:t>响应文件的规范性</w:t>
            </w:r>
          </w:p>
        </w:tc>
        <w:tc>
          <w:tcPr>
            <w:tcW w:w="851" w:type="dxa"/>
            <w:tcBorders>
              <w:top w:val="nil"/>
              <w:left w:val="single" w:color="auto" w:sz="4" w:space="0"/>
              <w:bottom w:val="single" w:color="auto" w:sz="4" w:space="0"/>
              <w:right w:val="single" w:color="auto" w:sz="4" w:space="0"/>
            </w:tcBorders>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default" w:ascii="Times New Roman" w:hAnsi="Times New Roman" w:eastAsia="宋体" w:cs="Times New Roman"/>
                <w:bCs/>
                <w:sz w:val="24"/>
                <w:szCs w:val="24"/>
                <w:lang w:val="en-US" w:eastAsia="zh-CN" w:bidi="ar-SA"/>
              </w:rPr>
            </w:pPr>
            <w:r>
              <w:rPr>
                <w:rFonts w:hint="default" w:ascii="Times New Roman" w:hAnsi="Times New Roman" w:eastAsia="宋体" w:cs="Times New Roman"/>
                <w:bCs/>
                <w:sz w:val="24"/>
                <w:szCs w:val="24"/>
              </w:rPr>
              <w:t>1</w:t>
            </w:r>
          </w:p>
        </w:tc>
        <w:tc>
          <w:tcPr>
            <w:tcW w:w="5386"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textAlignment w:val="auto"/>
              <w:rPr>
                <w:rFonts w:hint="default" w:ascii="Times New Roman" w:hAnsi="Times New Roman" w:eastAsia="宋体" w:cs="Times New Roman"/>
                <w:sz w:val="24"/>
                <w:szCs w:val="24"/>
                <w:lang w:val="en-US" w:eastAsia="zh-CN" w:bidi="ar-SA"/>
              </w:rPr>
            </w:pPr>
            <w:r>
              <w:rPr>
                <w:rFonts w:hint="default" w:ascii="Times New Roman" w:hAnsi="Times New Roman" w:eastAsia="宋体" w:cs="Times New Roman"/>
                <w:sz w:val="24"/>
                <w:szCs w:val="24"/>
              </w:rPr>
              <w:t>响应文件制作规范，没有细微偏差情形的得1分；有一项细微偏差扣0.5分，直至该项分值扣完为止。</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val="0"/>
              <w:overflowPunct/>
              <w:topLinePunct w:val="0"/>
              <w:autoSpaceDE/>
              <w:autoSpaceDN/>
              <w:bidi w:val="0"/>
              <w:adjustRightInd/>
              <w:spacing w:line="400" w:lineRule="exact"/>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rPr>
              <w:t>共同评分因素</w:t>
            </w:r>
          </w:p>
        </w:tc>
      </w:tr>
    </w:tbl>
    <w:p>
      <w:pPr>
        <w:widowControl/>
        <w:adjustRightInd w:val="0"/>
        <w:snapToGrid w:val="0"/>
        <w:spacing w:line="400" w:lineRule="exact"/>
        <w:jc w:val="left"/>
        <w:rPr>
          <w:rFonts w:ascii="Times New Roman" w:hAnsi="Times New Roman"/>
          <w:b/>
          <w:bCs/>
          <w:kern w:val="0"/>
          <w:sz w:val="24"/>
          <w:szCs w:val="20"/>
        </w:rPr>
      </w:pPr>
    </w:p>
    <w:sectPr>
      <w:pgSz w:w="11906" w:h="16838"/>
      <w:pgMar w:top="1440" w:right="1800" w:bottom="11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hMzQxN2E5ZjUyZmE0M2NkMDhmMDZiOGJmMjg4MDMifQ=="/>
  </w:docVars>
  <w:rsids>
    <w:rsidRoot w:val="0045476D"/>
    <w:rsid w:val="00063601"/>
    <w:rsid w:val="0008247D"/>
    <w:rsid w:val="000D5889"/>
    <w:rsid w:val="001808AA"/>
    <w:rsid w:val="001B3373"/>
    <w:rsid w:val="001B5153"/>
    <w:rsid w:val="001F40B1"/>
    <w:rsid w:val="001F533E"/>
    <w:rsid w:val="001F7554"/>
    <w:rsid w:val="00214E40"/>
    <w:rsid w:val="00241C12"/>
    <w:rsid w:val="0024242E"/>
    <w:rsid w:val="00271E22"/>
    <w:rsid w:val="00272CB7"/>
    <w:rsid w:val="002913B3"/>
    <w:rsid w:val="00304FE4"/>
    <w:rsid w:val="003F05E7"/>
    <w:rsid w:val="0045476D"/>
    <w:rsid w:val="00535C13"/>
    <w:rsid w:val="00584752"/>
    <w:rsid w:val="0060439E"/>
    <w:rsid w:val="006055D3"/>
    <w:rsid w:val="00667139"/>
    <w:rsid w:val="00711BA3"/>
    <w:rsid w:val="00790670"/>
    <w:rsid w:val="007A01C9"/>
    <w:rsid w:val="007A7156"/>
    <w:rsid w:val="007B6CE6"/>
    <w:rsid w:val="007C5657"/>
    <w:rsid w:val="007E17BF"/>
    <w:rsid w:val="007F0216"/>
    <w:rsid w:val="00865A13"/>
    <w:rsid w:val="008A160F"/>
    <w:rsid w:val="008B144F"/>
    <w:rsid w:val="008D75D8"/>
    <w:rsid w:val="00913048"/>
    <w:rsid w:val="00925A96"/>
    <w:rsid w:val="00927DF2"/>
    <w:rsid w:val="00935919"/>
    <w:rsid w:val="009771DF"/>
    <w:rsid w:val="00985882"/>
    <w:rsid w:val="009D3B27"/>
    <w:rsid w:val="00A005F7"/>
    <w:rsid w:val="00A2422E"/>
    <w:rsid w:val="00A53362"/>
    <w:rsid w:val="00AE2F1C"/>
    <w:rsid w:val="00B316F5"/>
    <w:rsid w:val="00B53FCB"/>
    <w:rsid w:val="00B75F48"/>
    <w:rsid w:val="00BA33DF"/>
    <w:rsid w:val="00BA7D4B"/>
    <w:rsid w:val="00BE5222"/>
    <w:rsid w:val="00C32239"/>
    <w:rsid w:val="00C41F0F"/>
    <w:rsid w:val="00C44043"/>
    <w:rsid w:val="00C84C99"/>
    <w:rsid w:val="00C90999"/>
    <w:rsid w:val="00CA567C"/>
    <w:rsid w:val="00CD18BB"/>
    <w:rsid w:val="00CD65B9"/>
    <w:rsid w:val="00D97302"/>
    <w:rsid w:val="00DD4D9F"/>
    <w:rsid w:val="00E123E6"/>
    <w:rsid w:val="00E231BF"/>
    <w:rsid w:val="00E36829"/>
    <w:rsid w:val="00EC1C6A"/>
    <w:rsid w:val="00ED585E"/>
    <w:rsid w:val="00F65A99"/>
    <w:rsid w:val="00FF11D3"/>
    <w:rsid w:val="015123B9"/>
    <w:rsid w:val="03950B2C"/>
    <w:rsid w:val="04B31E4B"/>
    <w:rsid w:val="05C557BD"/>
    <w:rsid w:val="062F07EF"/>
    <w:rsid w:val="074D53D1"/>
    <w:rsid w:val="09212671"/>
    <w:rsid w:val="0935611C"/>
    <w:rsid w:val="0AD4362E"/>
    <w:rsid w:val="0AFA5A96"/>
    <w:rsid w:val="0BD15580"/>
    <w:rsid w:val="0CF32576"/>
    <w:rsid w:val="0DAC4D70"/>
    <w:rsid w:val="0E677033"/>
    <w:rsid w:val="0E7F1957"/>
    <w:rsid w:val="0EDB7766"/>
    <w:rsid w:val="1160122F"/>
    <w:rsid w:val="128B3251"/>
    <w:rsid w:val="134F0723"/>
    <w:rsid w:val="1609096F"/>
    <w:rsid w:val="17006A33"/>
    <w:rsid w:val="17122347"/>
    <w:rsid w:val="1A1B79A2"/>
    <w:rsid w:val="1B4D05AA"/>
    <w:rsid w:val="1C5465B8"/>
    <w:rsid w:val="1F2324A2"/>
    <w:rsid w:val="20A2053B"/>
    <w:rsid w:val="20D54F08"/>
    <w:rsid w:val="225F373F"/>
    <w:rsid w:val="23894181"/>
    <w:rsid w:val="23AB72AF"/>
    <w:rsid w:val="23B377CD"/>
    <w:rsid w:val="247F6619"/>
    <w:rsid w:val="257E01C7"/>
    <w:rsid w:val="25F413E1"/>
    <w:rsid w:val="27AC1848"/>
    <w:rsid w:val="29A7364C"/>
    <w:rsid w:val="29B844D4"/>
    <w:rsid w:val="2A092A55"/>
    <w:rsid w:val="2A254896"/>
    <w:rsid w:val="2BD31A99"/>
    <w:rsid w:val="2BE165BF"/>
    <w:rsid w:val="2E6A3250"/>
    <w:rsid w:val="2F6B655C"/>
    <w:rsid w:val="2FB70420"/>
    <w:rsid w:val="30E30134"/>
    <w:rsid w:val="3284589B"/>
    <w:rsid w:val="33D16649"/>
    <w:rsid w:val="35DF103A"/>
    <w:rsid w:val="37734130"/>
    <w:rsid w:val="389C77EA"/>
    <w:rsid w:val="39910F9D"/>
    <w:rsid w:val="3BF758E5"/>
    <w:rsid w:val="3E1B038F"/>
    <w:rsid w:val="404B329C"/>
    <w:rsid w:val="40C109DE"/>
    <w:rsid w:val="41B02916"/>
    <w:rsid w:val="49D2118A"/>
    <w:rsid w:val="4C2C6594"/>
    <w:rsid w:val="4CA54934"/>
    <w:rsid w:val="508E3344"/>
    <w:rsid w:val="50CD4459"/>
    <w:rsid w:val="50D15CF8"/>
    <w:rsid w:val="51066F16"/>
    <w:rsid w:val="518B2019"/>
    <w:rsid w:val="51935AB4"/>
    <w:rsid w:val="521511CC"/>
    <w:rsid w:val="530A54F1"/>
    <w:rsid w:val="55F7458E"/>
    <w:rsid w:val="568140A3"/>
    <w:rsid w:val="579A3611"/>
    <w:rsid w:val="58BA1F78"/>
    <w:rsid w:val="59301AF8"/>
    <w:rsid w:val="5AAD383C"/>
    <w:rsid w:val="5AB7502D"/>
    <w:rsid w:val="5BF154A0"/>
    <w:rsid w:val="5D3338A8"/>
    <w:rsid w:val="5DEF0CB7"/>
    <w:rsid w:val="611E7ED2"/>
    <w:rsid w:val="62D11BF0"/>
    <w:rsid w:val="63A453C5"/>
    <w:rsid w:val="659F01D8"/>
    <w:rsid w:val="65D5198E"/>
    <w:rsid w:val="68B977C1"/>
    <w:rsid w:val="68E55C6E"/>
    <w:rsid w:val="69E4351C"/>
    <w:rsid w:val="6A0135C5"/>
    <w:rsid w:val="6A4F2F1A"/>
    <w:rsid w:val="6B8A20A2"/>
    <w:rsid w:val="6C320399"/>
    <w:rsid w:val="6F514ADE"/>
    <w:rsid w:val="6F833AC6"/>
    <w:rsid w:val="6F8578E7"/>
    <w:rsid w:val="72B059E8"/>
    <w:rsid w:val="732C647B"/>
    <w:rsid w:val="782212EF"/>
    <w:rsid w:val="78F61C8E"/>
    <w:rsid w:val="797337AA"/>
    <w:rsid w:val="79B36B4C"/>
    <w:rsid w:val="79D57956"/>
    <w:rsid w:val="7AB7598A"/>
    <w:rsid w:val="7C3F13C0"/>
    <w:rsid w:val="7D6628B2"/>
    <w:rsid w:val="7D8D4B15"/>
    <w:rsid w:val="7F6000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link w:val="29"/>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30"/>
    <w:qFormat/>
    <w:uiPriority w:val="0"/>
    <w:pPr>
      <w:keepNext/>
      <w:keepLines/>
      <w:spacing w:before="260" w:after="260" w:line="416" w:lineRule="auto"/>
      <w:outlineLvl w:val="1"/>
    </w:pPr>
    <w:rPr>
      <w:rFonts w:ascii="Arial" w:hAnsi="Arial" w:eastAsia="黑体"/>
      <w:b/>
      <w:bCs/>
      <w:kern w:val="0"/>
      <w:sz w:val="32"/>
      <w:szCs w:val="32"/>
    </w:rPr>
  </w:style>
  <w:style w:type="paragraph" w:styleId="5">
    <w:name w:val="heading 3"/>
    <w:basedOn w:val="1"/>
    <w:next w:val="1"/>
    <w:link w:val="31"/>
    <w:qFormat/>
    <w:uiPriority w:val="0"/>
    <w:pPr>
      <w:keepNext/>
      <w:keepLines/>
      <w:spacing w:before="260" w:after="260" w:line="416" w:lineRule="auto"/>
      <w:outlineLvl w:val="2"/>
    </w:pPr>
    <w:rPr>
      <w:b/>
      <w:bCs/>
      <w:sz w:val="32"/>
      <w:szCs w:val="32"/>
    </w:rPr>
  </w:style>
  <w:style w:type="character" w:default="1" w:styleId="23">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table of figures"/>
    <w:basedOn w:val="1"/>
    <w:next w:val="1"/>
    <w:qFormat/>
    <w:uiPriority w:val="0"/>
    <w:pPr>
      <w:ind w:left="840" w:leftChars="200" w:hanging="420" w:hangingChars="200"/>
    </w:pPr>
  </w:style>
  <w:style w:type="paragraph" w:styleId="6">
    <w:name w:val="Normal Indent"/>
    <w:basedOn w:val="1"/>
    <w:qFormat/>
    <w:uiPriority w:val="0"/>
    <w:pPr>
      <w:widowControl/>
      <w:spacing w:line="360" w:lineRule="auto"/>
      <w:ind w:firstLine="420"/>
      <w:jc w:val="left"/>
    </w:pPr>
    <w:rPr>
      <w:rFonts w:ascii="宋体" w:hAnsi="宋体"/>
      <w:kern w:val="0"/>
      <w:szCs w:val="20"/>
    </w:rPr>
  </w:style>
  <w:style w:type="paragraph" w:styleId="7">
    <w:name w:val="annotation text"/>
    <w:basedOn w:val="1"/>
    <w:link w:val="57"/>
    <w:qFormat/>
    <w:uiPriority w:val="0"/>
    <w:pPr>
      <w:jc w:val="left"/>
    </w:pPr>
    <w:rPr>
      <w:rFonts w:ascii="Times New Roman" w:hAnsi="Times New Roman"/>
    </w:rPr>
  </w:style>
  <w:style w:type="paragraph" w:styleId="8">
    <w:name w:val="Body Text"/>
    <w:basedOn w:val="1"/>
    <w:link w:val="50"/>
    <w:qFormat/>
    <w:uiPriority w:val="0"/>
    <w:pPr>
      <w:spacing w:after="120"/>
    </w:pPr>
    <w:rPr>
      <w:rFonts w:ascii="Times New Roman" w:hAnsi="Times New Roman"/>
    </w:rPr>
  </w:style>
  <w:style w:type="paragraph" w:styleId="9">
    <w:name w:val="Body Text Indent"/>
    <w:basedOn w:val="1"/>
    <w:link w:val="51"/>
    <w:qFormat/>
    <w:uiPriority w:val="0"/>
    <w:pPr>
      <w:spacing w:after="120"/>
      <w:ind w:left="420" w:leftChars="200"/>
    </w:pPr>
    <w:rPr>
      <w:rFonts w:ascii="Times New Roman" w:hAnsi="Times New Roman"/>
    </w:rPr>
  </w:style>
  <w:style w:type="paragraph" w:styleId="10">
    <w:name w:val="toc 3"/>
    <w:basedOn w:val="1"/>
    <w:next w:val="1"/>
    <w:qFormat/>
    <w:uiPriority w:val="39"/>
    <w:pPr>
      <w:ind w:left="840" w:leftChars="400"/>
    </w:pPr>
  </w:style>
  <w:style w:type="paragraph" w:styleId="11">
    <w:name w:val="Plain Text"/>
    <w:basedOn w:val="1"/>
    <w:link w:val="67"/>
    <w:qFormat/>
    <w:uiPriority w:val="0"/>
    <w:rPr>
      <w:rFonts w:ascii="宋体" w:hAnsi="Courier New" w:cs="Courier New"/>
      <w:szCs w:val="21"/>
    </w:rPr>
  </w:style>
  <w:style w:type="paragraph" w:styleId="12">
    <w:name w:val="Date"/>
    <w:basedOn w:val="1"/>
    <w:next w:val="1"/>
    <w:link w:val="56"/>
    <w:qFormat/>
    <w:uiPriority w:val="0"/>
    <w:pPr>
      <w:ind w:left="100" w:leftChars="2500"/>
    </w:pPr>
    <w:rPr>
      <w:rFonts w:ascii="Times New Roman" w:hAnsi="Times New Roman"/>
    </w:rPr>
  </w:style>
  <w:style w:type="paragraph" w:styleId="13">
    <w:name w:val="Body Text Indent 2"/>
    <w:basedOn w:val="1"/>
    <w:link w:val="55"/>
    <w:qFormat/>
    <w:uiPriority w:val="0"/>
    <w:pPr>
      <w:spacing w:after="120" w:line="480" w:lineRule="auto"/>
      <w:ind w:left="420" w:leftChars="200"/>
    </w:pPr>
  </w:style>
  <w:style w:type="paragraph" w:styleId="14">
    <w:name w:val="Balloon Text"/>
    <w:basedOn w:val="1"/>
    <w:link w:val="66"/>
    <w:qFormat/>
    <w:uiPriority w:val="0"/>
    <w:rPr>
      <w:rFonts w:ascii="Times New Roman" w:hAnsi="Times New Roman"/>
      <w:sz w:val="18"/>
      <w:szCs w:val="18"/>
    </w:rPr>
  </w:style>
  <w:style w:type="paragraph" w:styleId="15">
    <w:name w:val="footer"/>
    <w:basedOn w:val="1"/>
    <w:link w:val="65"/>
    <w:qFormat/>
    <w:uiPriority w:val="99"/>
    <w:pPr>
      <w:tabs>
        <w:tab w:val="center" w:pos="4153"/>
        <w:tab w:val="right" w:pos="8306"/>
      </w:tabs>
      <w:snapToGrid w:val="0"/>
      <w:jc w:val="left"/>
    </w:pPr>
    <w:rPr>
      <w:rFonts w:ascii="Times New Roman" w:hAnsi="Times New Roman"/>
      <w:sz w:val="18"/>
      <w:szCs w:val="18"/>
    </w:rPr>
  </w:style>
  <w:style w:type="paragraph" w:styleId="16">
    <w:name w:val="header"/>
    <w:basedOn w:val="1"/>
    <w:link w:val="69"/>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7">
    <w:name w:val="toc 1"/>
    <w:basedOn w:val="1"/>
    <w:next w:val="1"/>
    <w:qFormat/>
    <w:uiPriority w:val="39"/>
    <w:pPr>
      <w:tabs>
        <w:tab w:val="left" w:pos="510"/>
        <w:tab w:val="right" w:leader="dot" w:pos="8296"/>
      </w:tabs>
      <w:spacing w:line="360" w:lineRule="auto"/>
    </w:pPr>
  </w:style>
  <w:style w:type="paragraph" w:styleId="18">
    <w:name w:val="toc 2"/>
    <w:basedOn w:val="1"/>
    <w:next w:val="1"/>
    <w:qFormat/>
    <w:uiPriority w:val="39"/>
    <w:pPr>
      <w:tabs>
        <w:tab w:val="right" w:leader="dot" w:pos="8296"/>
      </w:tabs>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0">
    <w:name w:val="Title"/>
    <w:basedOn w:val="1"/>
    <w:next w:val="1"/>
    <w:link w:val="54"/>
    <w:qFormat/>
    <w:uiPriority w:val="0"/>
    <w:pPr>
      <w:spacing w:before="240" w:after="60"/>
      <w:jc w:val="center"/>
      <w:outlineLvl w:val="0"/>
    </w:pPr>
    <w:rPr>
      <w:rFonts w:ascii="Cambria" w:hAnsi="Cambria"/>
      <w:b/>
      <w:bCs/>
      <w:sz w:val="32"/>
      <w:szCs w:val="32"/>
    </w:rPr>
  </w:style>
  <w:style w:type="paragraph" w:styleId="21">
    <w:name w:val="annotation subject"/>
    <w:basedOn w:val="7"/>
    <w:next w:val="7"/>
    <w:link w:val="62"/>
    <w:qFormat/>
    <w:uiPriority w:val="0"/>
    <w:rPr>
      <w:b/>
      <w:bCs/>
    </w:rPr>
  </w:style>
  <w:style w:type="character" w:styleId="24">
    <w:name w:val="Strong"/>
    <w:qFormat/>
    <w:uiPriority w:val="0"/>
    <w:rPr>
      <w:b/>
      <w:bCs/>
    </w:rPr>
  </w:style>
  <w:style w:type="character" w:styleId="25">
    <w:name w:val="page number"/>
    <w:basedOn w:val="23"/>
    <w:qFormat/>
    <w:uiPriority w:val="0"/>
  </w:style>
  <w:style w:type="character" w:styleId="26">
    <w:name w:val="FollowedHyperlink"/>
    <w:basedOn w:val="23"/>
    <w:qFormat/>
    <w:uiPriority w:val="0"/>
    <w:rPr>
      <w:color w:val="800080" w:themeColor="followedHyperlink"/>
      <w:u w:val="single"/>
      <w14:textFill>
        <w14:solidFill>
          <w14:schemeClr w14:val="folHlink"/>
        </w14:solidFill>
      </w14:textFill>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标题 1 字符"/>
    <w:basedOn w:val="23"/>
    <w:link w:val="3"/>
    <w:qFormat/>
    <w:uiPriority w:val="0"/>
    <w:rPr>
      <w:rFonts w:ascii="Calibri" w:hAnsi="Calibri"/>
      <w:b/>
      <w:bCs/>
      <w:kern w:val="44"/>
      <w:sz w:val="44"/>
      <w:szCs w:val="44"/>
    </w:rPr>
  </w:style>
  <w:style w:type="character" w:customStyle="1" w:styleId="30">
    <w:name w:val="标题 2 字符"/>
    <w:basedOn w:val="23"/>
    <w:link w:val="4"/>
    <w:qFormat/>
    <w:uiPriority w:val="0"/>
    <w:rPr>
      <w:rFonts w:ascii="Arial" w:hAnsi="Arial" w:eastAsia="黑体"/>
      <w:b/>
      <w:bCs/>
      <w:sz w:val="32"/>
      <w:szCs w:val="32"/>
    </w:rPr>
  </w:style>
  <w:style w:type="character" w:customStyle="1" w:styleId="31">
    <w:name w:val="标题 3 字符"/>
    <w:basedOn w:val="23"/>
    <w:link w:val="5"/>
    <w:qFormat/>
    <w:uiPriority w:val="0"/>
    <w:rPr>
      <w:rFonts w:ascii="Calibri" w:hAnsi="Calibri"/>
      <w:b/>
      <w:bCs/>
      <w:kern w:val="2"/>
      <w:sz w:val="32"/>
      <w:szCs w:val="32"/>
    </w:rPr>
  </w:style>
  <w:style w:type="character" w:customStyle="1" w:styleId="32">
    <w:name w:val="批注框文本 Char"/>
    <w:qFormat/>
    <w:uiPriority w:val="0"/>
    <w:rPr>
      <w:kern w:val="2"/>
      <w:sz w:val="18"/>
      <w:szCs w:val="18"/>
    </w:rPr>
  </w:style>
  <w:style w:type="character" w:customStyle="1" w:styleId="33">
    <w:name w:val="纯文本 Char1"/>
    <w:unhideWhenUsed/>
    <w:qFormat/>
    <w:uiPriority w:val="99"/>
    <w:rPr>
      <w:rFonts w:hint="eastAsia" w:ascii="宋体" w:hAnsi="Tms Rmn" w:eastAsia="宋体"/>
      <w:sz w:val="21"/>
      <w:lang w:val="en-US" w:eastAsia="zh-CN"/>
    </w:rPr>
  </w:style>
  <w:style w:type="character" w:customStyle="1" w:styleId="34">
    <w:name w:val="页眉 Char"/>
    <w:qFormat/>
    <w:uiPriority w:val="0"/>
    <w:rPr>
      <w:kern w:val="2"/>
      <w:sz w:val="18"/>
      <w:szCs w:val="18"/>
    </w:rPr>
  </w:style>
  <w:style w:type="character" w:customStyle="1" w:styleId="35">
    <w:name w:val="正文文本缩进 Char"/>
    <w:qFormat/>
    <w:uiPriority w:val="0"/>
    <w:rPr>
      <w:kern w:val="2"/>
      <w:sz w:val="21"/>
      <w:szCs w:val="24"/>
    </w:rPr>
  </w:style>
  <w:style w:type="character" w:customStyle="1" w:styleId="36">
    <w:name w:val="批注主题 Char"/>
    <w:qFormat/>
    <w:uiPriority w:val="0"/>
    <w:rPr>
      <w:b/>
      <w:bCs/>
      <w:kern w:val="2"/>
      <w:sz w:val="21"/>
      <w:szCs w:val="24"/>
    </w:rPr>
  </w:style>
  <w:style w:type="paragraph" w:customStyle="1" w:styleId="37">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38">
    <w:name w:val="apple-converted-space"/>
    <w:basedOn w:val="23"/>
    <w:qFormat/>
    <w:uiPriority w:val="0"/>
  </w:style>
  <w:style w:type="character" w:customStyle="1" w:styleId="39">
    <w:name w:val="纯文本 Char"/>
    <w:qFormat/>
    <w:locked/>
    <w:uiPriority w:val="0"/>
    <w:rPr>
      <w:rFonts w:ascii="宋体" w:hAnsi="Courier New" w:cs="Courier New"/>
      <w:kern w:val="2"/>
      <w:sz w:val="21"/>
      <w:szCs w:val="21"/>
    </w:rPr>
  </w:style>
  <w:style w:type="character" w:customStyle="1" w:styleId="40">
    <w:name w:val="日期 Char"/>
    <w:qFormat/>
    <w:uiPriority w:val="0"/>
    <w:rPr>
      <w:kern w:val="2"/>
      <w:sz w:val="21"/>
      <w:szCs w:val="24"/>
    </w:rPr>
  </w:style>
  <w:style w:type="character" w:customStyle="1" w:styleId="41">
    <w:name w:val="正文文本 Char"/>
    <w:qFormat/>
    <w:uiPriority w:val="0"/>
    <w:rPr>
      <w:kern w:val="2"/>
      <w:sz w:val="21"/>
      <w:szCs w:val="24"/>
    </w:rPr>
  </w:style>
  <w:style w:type="character" w:customStyle="1" w:styleId="42">
    <w:name w:val="标题 Char"/>
    <w:qFormat/>
    <w:locked/>
    <w:uiPriority w:val="0"/>
    <w:rPr>
      <w:rFonts w:ascii="Cambria" w:hAnsi="Cambria"/>
      <w:b/>
      <w:bCs/>
      <w:kern w:val="2"/>
      <w:sz w:val="32"/>
      <w:szCs w:val="32"/>
    </w:rPr>
  </w:style>
  <w:style w:type="character" w:customStyle="1" w:styleId="43">
    <w:name w:val="正文首行缩进两字符 Char Char"/>
    <w:link w:val="44"/>
    <w:qFormat/>
    <w:locked/>
    <w:uiPriority w:val="99"/>
    <w:rPr>
      <w:kern w:val="2"/>
      <w:sz w:val="21"/>
    </w:rPr>
  </w:style>
  <w:style w:type="paragraph" w:customStyle="1" w:styleId="44">
    <w:name w:val="正文首行缩进两字符"/>
    <w:basedOn w:val="1"/>
    <w:link w:val="43"/>
    <w:qFormat/>
    <w:uiPriority w:val="99"/>
    <w:pPr>
      <w:spacing w:line="360" w:lineRule="auto"/>
      <w:ind w:firstLine="200" w:firstLineChars="200"/>
    </w:pPr>
    <w:rPr>
      <w:rFonts w:ascii="Times New Roman" w:hAnsi="Times New Roman"/>
      <w:szCs w:val="20"/>
    </w:rPr>
  </w:style>
  <w:style w:type="character" w:customStyle="1" w:styleId="45">
    <w:name w:val="批注文字 Char"/>
    <w:qFormat/>
    <w:uiPriority w:val="0"/>
    <w:rPr>
      <w:kern w:val="2"/>
      <w:sz w:val="21"/>
      <w:szCs w:val="24"/>
    </w:rPr>
  </w:style>
  <w:style w:type="character" w:customStyle="1" w:styleId="46">
    <w:name w:val="NormalCharacter"/>
    <w:qFormat/>
    <w:uiPriority w:val="0"/>
  </w:style>
  <w:style w:type="character" w:customStyle="1" w:styleId="47">
    <w:name w:val="页脚 Char"/>
    <w:qFormat/>
    <w:uiPriority w:val="99"/>
    <w:rPr>
      <w:kern w:val="2"/>
      <w:sz w:val="18"/>
      <w:szCs w:val="18"/>
    </w:rPr>
  </w:style>
  <w:style w:type="paragraph" w:customStyle="1" w:styleId="48">
    <w:name w:val="中等深浅网格 1 - 着色 21"/>
    <w:basedOn w:val="1"/>
    <w:qFormat/>
    <w:uiPriority w:val="34"/>
    <w:pPr>
      <w:ind w:firstLine="420" w:firstLineChars="200"/>
    </w:pPr>
    <w:rPr>
      <w:sz w:val="20"/>
      <w:szCs w:val="20"/>
    </w:rPr>
  </w:style>
  <w:style w:type="paragraph" w:customStyle="1" w:styleId="49">
    <w:name w:val="图表左对齐"/>
    <w:basedOn w:val="1"/>
    <w:qFormat/>
    <w:uiPriority w:val="0"/>
    <w:pPr>
      <w:widowControl/>
      <w:spacing w:line="360" w:lineRule="exact"/>
      <w:jc w:val="left"/>
    </w:pPr>
    <w:rPr>
      <w:spacing w:val="-10"/>
      <w:kern w:val="0"/>
      <w:sz w:val="24"/>
      <w:szCs w:val="28"/>
    </w:rPr>
  </w:style>
  <w:style w:type="character" w:customStyle="1" w:styleId="50">
    <w:name w:val="正文文本 字符"/>
    <w:basedOn w:val="23"/>
    <w:link w:val="8"/>
    <w:qFormat/>
    <w:uiPriority w:val="0"/>
    <w:rPr>
      <w:rFonts w:ascii="Calibri" w:hAnsi="Calibri"/>
      <w:kern w:val="2"/>
      <w:sz w:val="21"/>
      <w:szCs w:val="24"/>
    </w:rPr>
  </w:style>
  <w:style w:type="character" w:customStyle="1" w:styleId="51">
    <w:name w:val="正文文本缩进 字符"/>
    <w:basedOn w:val="23"/>
    <w:link w:val="9"/>
    <w:qFormat/>
    <w:uiPriority w:val="0"/>
    <w:rPr>
      <w:rFonts w:ascii="Calibri" w:hAnsi="Calibri"/>
      <w:kern w:val="2"/>
      <w:sz w:val="21"/>
      <w:szCs w:val="24"/>
    </w:rPr>
  </w:style>
  <w:style w:type="paragraph" w:styleId="52">
    <w:name w:val="List Paragraph"/>
    <w:basedOn w:val="1"/>
    <w:qFormat/>
    <w:uiPriority w:val="34"/>
    <w:pPr>
      <w:ind w:firstLine="420" w:firstLineChars="200"/>
    </w:pPr>
  </w:style>
  <w:style w:type="paragraph" w:customStyle="1" w:styleId="53">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4">
    <w:name w:val="标题 字符"/>
    <w:basedOn w:val="23"/>
    <w:link w:val="20"/>
    <w:qFormat/>
    <w:uiPriority w:val="0"/>
    <w:rPr>
      <w:rFonts w:asciiTheme="majorHAnsi" w:hAnsiTheme="majorHAnsi" w:cstheme="majorBidi"/>
      <w:b/>
      <w:bCs/>
      <w:kern w:val="2"/>
      <w:sz w:val="32"/>
      <w:szCs w:val="32"/>
    </w:rPr>
  </w:style>
  <w:style w:type="character" w:customStyle="1" w:styleId="55">
    <w:name w:val="正文文本缩进 2 字符"/>
    <w:basedOn w:val="23"/>
    <w:link w:val="13"/>
    <w:qFormat/>
    <w:uiPriority w:val="0"/>
    <w:rPr>
      <w:rFonts w:ascii="Calibri" w:hAnsi="Calibri"/>
      <w:kern w:val="2"/>
      <w:sz w:val="21"/>
      <w:szCs w:val="24"/>
    </w:rPr>
  </w:style>
  <w:style w:type="character" w:customStyle="1" w:styleId="56">
    <w:name w:val="日期 字符"/>
    <w:basedOn w:val="23"/>
    <w:link w:val="12"/>
    <w:qFormat/>
    <w:uiPriority w:val="0"/>
    <w:rPr>
      <w:rFonts w:ascii="Calibri" w:hAnsi="Calibri"/>
      <w:kern w:val="2"/>
      <w:sz w:val="21"/>
      <w:szCs w:val="24"/>
    </w:rPr>
  </w:style>
  <w:style w:type="character" w:customStyle="1" w:styleId="57">
    <w:name w:val="批注文字 字符"/>
    <w:basedOn w:val="23"/>
    <w:link w:val="7"/>
    <w:qFormat/>
    <w:uiPriority w:val="0"/>
    <w:rPr>
      <w:rFonts w:ascii="Calibri" w:hAnsi="Calibri"/>
      <w:kern w:val="2"/>
      <w:sz w:val="21"/>
      <w:szCs w:val="24"/>
    </w:rPr>
  </w:style>
  <w:style w:type="paragraph" w:customStyle="1" w:styleId="58">
    <w:name w:val="样式 首行缩进:  2 字符"/>
    <w:basedOn w:val="1"/>
    <w:qFormat/>
    <w:uiPriority w:val="0"/>
    <w:pPr>
      <w:spacing w:line="400" w:lineRule="exact"/>
      <w:ind w:firstLine="200" w:firstLineChars="200"/>
    </w:pPr>
    <w:rPr>
      <w:rFonts w:cs="宋体"/>
      <w:sz w:val="24"/>
    </w:rPr>
  </w:style>
  <w:style w:type="paragraph" w:styleId="59">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0">
    <w:name w:val="Char1 Char Char Char Char Char Char"/>
    <w:basedOn w:val="1"/>
    <w:qFormat/>
    <w:uiPriority w:val="0"/>
    <w:rPr>
      <w:rFonts w:ascii="Tahoma" w:hAnsi="Tahoma"/>
      <w:sz w:val="24"/>
      <w:szCs w:val="20"/>
    </w:rPr>
  </w:style>
  <w:style w:type="paragraph" w:customStyle="1" w:styleId="61">
    <w:name w:val="p0"/>
    <w:basedOn w:val="1"/>
    <w:qFormat/>
    <w:uiPriority w:val="99"/>
    <w:pPr>
      <w:widowControl/>
    </w:pPr>
    <w:rPr>
      <w:kern w:val="0"/>
      <w:szCs w:val="20"/>
    </w:rPr>
  </w:style>
  <w:style w:type="character" w:customStyle="1" w:styleId="62">
    <w:name w:val="批注主题 字符"/>
    <w:basedOn w:val="57"/>
    <w:link w:val="21"/>
    <w:qFormat/>
    <w:uiPriority w:val="0"/>
    <w:rPr>
      <w:rFonts w:ascii="Calibri" w:hAnsi="Calibri"/>
      <w:b/>
      <w:bCs/>
      <w:kern w:val="2"/>
      <w:sz w:val="21"/>
      <w:szCs w:val="24"/>
    </w:rPr>
  </w:style>
  <w:style w:type="paragraph" w:customStyle="1" w:styleId="63">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4">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5">
    <w:name w:val="页脚 字符"/>
    <w:basedOn w:val="23"/>
    <w:link w:val="15"/>
    <w:qFormat/>
    <w:uiPriority w:val="0"/>
    <w:rPr>
      <w:rFonts w:ascii="Calibri" w:hAnsi="Calibri"/>
      <w:kern w:val="2"/>
      <w:sz w:val="18"/>
      <w:szCs w:val="18"/>
    </w:rPr>
  </w:style>
  <w:style w:type="character" w:customStyle="1" w:styleId="66">
    <w:name w:val="批注框文本 字符"/>
    <w:basedOn w:val="23"/>
    <w:link w:val="14"/>
    <w:qFormat/>
    <w:uiPriority w:val="0"/>
    <w:rPr>
      <w:rFonts w:ascii="Calibri" w:hAnsi="Calibri"/>
      <w:kern w:val="2"/>
      <w:sz w:val="18"/>
      <w:szCs w:val="18"/>
    </w:rPr>
  </w:style>
  <w:style w:type="character" w:customStyle="1" w:styleId="67">
    <w:name w:val="纯文本 字符"/>
    <w:basedOn w:val="23"/>
    <w:link w:val="11"/>
    <w:qFormat/>
    <w:uiPriority w:val="0"/>
    <w:rPr>
      <w:rFonts w:ascii="宋体" w:hAnsi="Courier New" w:cs="Courier New"/>
      <w:kern w:val="2"/>
      <w:sz w:val="21"/>
      <w:szCs w:val="21"/>
    </w:rPr>
  </w:style>
  <w:style w:type="paragraph" w:customStyle="1" w:styleId="68">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69">
    <w:name w:val="页眉 字符"/>
    <w:basedOn w:val="23"/>
    <w:link w:val="16"/>
    <w:qFormat/>
    <w:uiPriority w:val="0"/>
    <w:rPr>
      <w:rFonts w:ascii="Calibri" w:hAnsi="Calibri"/>
      <w:kern w:val="2"/>
      <w:sz w:val="18"/>
      <w:szCs w:val="18"/>
    </w:rPr>
  </w:style>
  <w:style w:type="paragraph" w:customStyle="1" w:styleId="70">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1">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2">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26</Pages>
  <Words>10333</Words>
  <Characters>11484</Characters>
  <Lines>83</Lines>
  <Paragraphs>23</Paragraphs>
  <TotalTime>16</TotalTime>
  <ScaleCrop>false</ScaleCrop>
  <LinksUpToDate>false</LinksUpToDate>
  <CharactersWithSpaces>13068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George </cp:lastModifiedBy>
  <dcterms:modified xsi:type="dcterms:W3CDTF">2022-09-09T02:27:22Z</dcterms:modified>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BD4D87F3D29F4F2EA6B20F283D178D2E</vt:lpwstr>
  </property>
</Properties>
</file>