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hint="eastAsia" w:ascii="Times New Roman" w:hAnsi="Times New Roman"/>
          <w:sz w:val="32"/>
          <w:szCs w:val="32"/>
        </w:rPr>
      </w:pPr>
      <w:bookmarkStart w:id="0" w:name="_Toc52036320"/>
      <w:r>
        <w:rPr>
          <w:rFonts w:hint="eastAsia" w:ascii="Times New Roman" w:hAnsi="Times New Roman"/>
          <w:sz w:val="32"/>
          <w:szCs w:val="32"/>
        </w:rPr>
        <w:t>三台县人民医院</w:t>
      </w:r>
    </w:p>
    <w:p>
      <w:pPr>
        <w:pStyle w:val="2"/>
        <w:spacing w:before="0" w:after="0" w:line="360" w:lineRule="auto"/>
        <w:jc w:val="center"/>
        <w:rPr>
          <w:rFonts w:ascii="Times New Roman" w:hAnsi="Times New Roman"/>
          <w:b/>
          <w:bCs/>
          <w:sz w:val="24"/>
        </w:rPr>
      </w:pPr>
      <w:r>
        <w:rPr>
          <w:rFonts w:hint="eastAsia" w:ascii="Times New Roman" w:hAnsi="Times New Roman"/>
          <w:sz w:val="32"/>
          <w:szCs w:val="32"/>
        </w:rPr>
        <w:t>关于</w:t>
      </w:r>
      <w:r>
        <w:rPr>
          <w:rFonts w:hint="eastAsia" w:ascii="Times New Roman" w:hAnsi="Times New Roman"/>
          <w:sz w:val="32"/>
          <w:szCs w:val="32"/>
          <w:lang w:eastAsia="zh-CN"/>
        </w:rPr>
        <w:t>数字式十二道心电图机</w:t>
      </w:r>
      <w:r>
        <w:rPr>
          <w:rFonts w:hint="eastAsia" w:ascii="Times New Roman" w:hAnsi="Times New Roman"/>
          <w:sz w:val="32"/>
          <w:szCs w:val="32"/>
          <w:lang w:val="en-US" w:eastAsia="zh-CN"/>
        </w:rPr>
        <w:t>等</w:t>
      </w:r>
      <w:r>
        <w:rPr>
          <w:rFonts w:hint="eastAsia" w:ascii="Times New Roman" w:hAnsi="Times New Roman"/>
          <w:sz w:val="32"/>
          <w:szCs w:val="32"/>
        </w:rPr>
        <w:t>的采购公告</w:t>
      </w:r>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数字式十二道心电图机、</w:t>
      </w:r>
      <w:r>
        <w:rPr>
          <w:rFonts w:hint="eastAsia" w:ascii="Times New Roman" w:hAnsi="Times New Roman"/>
          <w:color w:val="000000"/>
          <w:sz w:val="24"/>
          <w:szCs w:val="24"/>
          <w:lang w:val="en-US" w:eastAsia="zh-CN"/>
        </w:rPr>
        <w:t>控温仪、振动排痰仪、动态心电图记录器</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兹以公告方式邀请符合要求的供应商参加比选。</w:t>
      </w:r>
    </w:p>
    <w:p>
      <w:pPr>
        <w:numPr>
          <w:ilvl w:val="0"/>
          <w:numId w:val="0"/>
        </w:numPr>
        <w:spacing w:line="440" w:lineRule="exact"/>
        <w:ind w:leftChars="0"/>
        <w:rPr>
          <w:rFonts w:ascii="Times New Roman" w:hAnsi="Times New Roman"/>
          <w:sz w:val="24"/>
          <w:szCs w:val="24"/>
          <w:u w:val="single"/>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数字式十二道心电图机、控温</w:t>
      </w:r>
      <w:r>
        <w:rPr>
          <w:rFonts w:hint="eastAsia" w:ascii="Times New Roman" w:hAnsi="Times New Roman"/>
          <w:color w:val="000000"/>
          <w:sz w:val="24"/>
          <w:szCs w:val="24"/>
          <w:lang w:val="en-US" w:eastAsia="zh-CN"/>
        </w:rPr>
        <w:t>仪</w:t>
      </w:r>
      <w:r>
        <w:rPr>
          <w:rFonts w:hint="eastAsia" w:ascii="Times New Roman" w:hAnsi="Times New Roman"/>
          <w:color w:val="000000"/>
          <w:sz w:val="24"/>
          <w:szCs w:val="24"/>
          <w:lang w:eastAsia="zh-CN"/>
        </w:rPr>
        <w:t>、振动排痰仪、动态心电图记录器</w:t>
      </w:r>
      <w:r>
        <w:rPr>
          <w:rFonts w:ascii="Times New Roman" w:hAnsi="Times New Roman"/>
          <w:bCs/>
          <w:sz w:val="24"/>
          <w:szCs w:val="24"/>
        </w:rPr>
        <w:t>采购项目</w:t>
      </w:r>
    </w:p>
    <w:p>
      <w:pPr>
        <w:numPr>
          <w:ilvl w:val="0"/>
          <w:numId w:val="0"/>
        </w:numPr>
        <w:spacing w:line="440" w:lineRule="exact"/>
        <w:ind w:leftChars="0"/>
        <w:rPr>
          <w:rFonts w:ascii="Times New Roman" w:hAnsi="Times New Roman"/>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2822"/>
        <w:gridCol w:w="853"/>
        <w:gridCol w:w="827"/>
        <w:gridCol w:w="2145"/>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9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val="en-US" w:eastAsia="zh-CN"/>
              </w:rPr>
            </w:pPr>
            <w:r>
              <w:rPr>
                <w:rFonts w:hint="eastAsia" w:ascii="Times New Roman" w:hAnsi="Times New Roman"/>
                <w:b/>
                <w:color w:val="auto"/>
                <w:sz w:val="24"/>
                <w:szCs w:val="24"/>
                <w:lang w:val="en-US" w:eastAsia="zh-CN"/>
              </w:rPr>
              <w:t>包号</w:t>
            </w:r>
          </w:p>
        </w:tc>
        <w:tc>
          <w:tcPr>
            <w:tcW w:w="165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50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48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125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50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9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bCs/>
                <w:color w:val="auto"/>
                <w:sz w:val="24"/>
                <w:szCs w:val="24"/>
                <w:lang w:val="en-US" w:eastAsia="zh-CN"/>
              </w:rPr>
            </w:pPr>
            <w:r>
              <w:rPr>
                <w:rFonts w:hint="eastAsia" w:ascii="Times New Roman" w:hAnsi="Times New Roman"/>
                <w:bCs/>
                <w:color w:val="auto"/>
                <w:sz w:val="24"/>
                <w:szCs w:val="24"/>
                <w:lang w:val="en-US" w:eastAsia="zh-CN"/>
              </w:rPr>
              <w:t>01</w:t>
            </w:r>
          </w:p>
        </w:tc>
        <w:tc>
          <w:tcPr>
            <w:tcW w:w="165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bCs/>
                <w:color w:val="auto"/>
                <w:sz w:val="24"/>
                <w:szCs w:val="24"/>
                <w:lang w:eastAsia="zh-CN"/>
              </w:rPr>
              <w:t>数字式十二道心电图机</w:t>
            </w:r>
          </w:p>
        </w:tc>
        <w:tc>
          <w:tcPr>
            <w:tcW w:w="50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8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125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6.00</w:t>
            </w:r>
          </w:p>
        </w:tc>
        <w:tc>
          <w:tcPr>
            <w:tcW w:w="502"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9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bCs/>
                <w:color w:val="auto"/>
                <w:sz w:val="24"/>
                <w:szCs w:val="24"/>
                <w:lang w:val="en-US" w:eastAsia="zh-CN"/>
              </w:rPr>
            </w:pPr>
            <w:r>
              <w:rPr>
                <w:rFonts w:hint="eastAsia" w:ascii="Times New Roman" w:hAnsi="Times New Roman"/>
                <w:bCs/>
                <w:color w:val="auto"/>
                <w:sz w:val="24"/>
                <w:szCs w:val="24"/>
                <w:lang w:val="en-US" w:eastAsia="zh-CN"/>
              </w:rPr>
              <w:t>02</w:t>
            </w:r>
          </w:p>
        </w:tc>
        <w:tc>
          <w:tcPr>
            <w:tcW w:w="165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bCs/>
                <w:color w:val="auto"/>
                <w:sz w:val="24"/>
                <w:szCs w:val="24"/>
                <w:lang w:val="en-US" w:eastAsia="zh-CN"/>
              </w:rPr>
            </w:pPr>
            <w:r>
              <w:rPr>
                <w:rFonts w:hint="eastAsia" w:ascii="Times New Roman" w:hAnsi="Times New Roman"/>
                <w:bCs/>
                <w:color w:val="auto"/>
                <w:sz w:val="24"/>
                <w:szCs w:val="24"/>
                <w:lang w:eastAsia="zh-CN"/>
              </w:rPr>
              <w:t>控温</w:t>
            </w:r>
            <w:r>
              <w:rPr>
                <w:rFonts w:hint="eastAsia" w:ascii="Times New Roman" w:hAnsi="Times New Roman"/>
                <w:bCs/>
                <w:color w:val="auto"/>
                <w:sz w:val="24"/>
                <w:szCs w:val="24"/>
                <w:lang w:val="en-US" w:eastAsia="zh-CN"/>
              </w:rPr>
              <w:t>仪</w:t>
            </w:r>
          </w:p>
        </w:tc>
        <w:tc>
          <w:tcPr>
            <w:tcW w:w="50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8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2</w:t>
            </w:r>
          </w:p>
        </w:tc>
        <w:tc>
          <w:tcPr>
            <w:tcW w:w="125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8.00</w:t>
            </w:r>
          </w:p>
        </w:tc>
        <w:tc>
          <w:tcPr>
            <w:tcW w:w="502"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9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bCs/>
                <w:color w:val="auto"/>
                <w:sz w:val="24"/>
                <w:szCs w:val="24"/>
                <w:lang w:val="en-US" w:eastAsia="zh-CN"/>
              </w:rPr>
            </w:pPr>
            <w:r>
              <w:rPr>
                <w:rFonts w:hint="eastAsia" w:ascii="Times New Roman" w:hAnsi="Times New Roman"/>
                <w:bCs/>
                <w:color w:val="auto"/>
                <w:sz w:val="24"/>
                <w:szCs w:val="24"/>
                <w:lang w:val="en-US" w:eastAsia="zh-CN"/>
              </w:rPr>
              <w:t>03</w:t>
            </w:r>
          </w:p>
        </w:tc>
        <w:tc>
          <w:tcPr>
            <w:tcW w:w="165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Cs/>
                <w:color w:val="auto"/>
                <w:sz w:val="24"/>
                <w:szCs w:val="24"/>
                <w:lang w:eastAsia="zh-CN"/>
              </w:rPr>
            </w:pPr>
            <w:r>
              <w:rPr>
                <w:rFonts w:hint="eastAsia" w:ascii="Times New Roman" w:hAnsi="Times New Roman"/>
                <w:bCs/>
                <w:color w:val="auto"/>
                <w:sz w:val="24"/>
                <w:szCs w:val="24"/>
                <w:lang w:eastAsia="zh-CN"/>
              </w:rPr>
              <w:t>振动排痰仪</w:t>
            </w:r>
          </w:p>
        </w:tc>
        <w:tc>
          <w:tcPr>
            <w:tcW w:w="50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8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125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3.00</w:t>
            </w:r>
          </w:p>
        </w:tc>
        <w:tc>
          <w:tcPr>
            <w:tcW w:w="502"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9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bCs/>
                <w:color w:val="auto"/>
                <w:sz w:val="24"/>
                <w:szCs w:val="24"/>
                <w:lang w:val="en-US" w:eastAsia="zh-CN"/>
              </w:rPr>
            </w:pPr>
            <w:r>
              <w:rPr>
                <w:rFonts w:hint="eastAsia" w:ascii="Times New Roman" w:hAnsi="Times New Roman"/>
                <w:bCs/>
                <w:color w:val="auto"/>
                <w:sz w:val="24"/>
                <w:szCs w:val="24"/>
                <w:lang w:val="en-US" w:eastAsia="zh-CN"/>
              </w:rPr>
              <w:t>04</w:t>
            </w:r>
          </w:p>
        </w:tc>
        <w:tc>
          <w:tcPr>
            <w:tcW w:w="165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Cs/>
                <w:color w:val="auto"/>
                <w:sz w:val="24"/>
                <w:szCs w:val="24"/>
                <w:lang w:eastAsia="zh-CN"/>
              </w:rPr>
            </w:pPr>
            <w:r>
              <w:rPr>
                <w:rFonts w:hint="eastAsia" w:ascii="Times New Roman" w:hAnsi="Times New Roman"/>
                <w:bCs/>
                <w:color w:val="auto"/>
                <w:sz w:val="24"/>
                <w:szCs w:val="24"/>
                <w:lang w:eastAsia="zh-CN"/>
              </w:rPr>
              <w:t>动态心电图记录器</w:t>
            </w:r>
          </w:p>
        </w:tc>
        <w:tc>
          <w:tcPr>
            <w:tcW w:w="50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8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6</w:t>
            </w:r>
          </w:p>
        </w:tc>
        <w:tc>
          <w:tcPr>
            <w:tcW w:w="125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9.00</w:t>
            </w:r>
          </w:p>
        </w:tc>
        <w:tc>
          <w:tcPr>
            <w:tcW w:w="502"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bl>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三、</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2</w:t>
      </w:r>
      <w:r>
        <w:rPr>
          <w:rFonts w:ascii="Times New Roman" w:hAnsi="Times New Roman"/>
          <w:color w:val="auto"/>
          <w:sz w:val="24"/>
          <w:szCs w:val="24"/>
        </w:rPr>
        <w:t>年</w:t>
      </w:r>
      <w:r>
        <w:rPr>
          <w:rFonts w:hint="eastAsia" w:ascii="Times New Roman" w:hAnsi="Times New Roman"/>
          <w:color w:val="auto"/>
          <w:sz w:val="24"/>
          <w:szCs w:val="24"/>
          <w:lang w:val="en-US" w:eastAsia="zh-CN"/>
        </w:rPr>
        <w:t>11</w:t>
      </w:r>
      <w:r>
        <w:rPr>
          <w:rFonts w:ascii="Times New Roman" w:hAnsi="Times New Roman"/>
          <w:color w:val="auto"/>
          <w:sz w:val="24"/>
          <w:szCs w:val="24"/>
        </w:rPr>
        <w:t>月</w:t>
      </w:r>
      <w:r>
        <w:rPr>
          <w:rFonts w:hint="eastAsia" w:ascii="Times New Roman" w:hAnsi="Times New Roman"/>
          <w:color w:val="auto"/>
          <w:sz w:val="24"/>
          <w:szCs w:val="24"/>
          <w:lang w:val="en-US" w:eastAsia="zh-CN"/>
        </w:rPr>
        <w:t>8</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2</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11</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10</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rPr>
        <w:t>四、</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2</w:t>
      </w:r>
      <w:r>
        <w:rPr>
          <w:rFonts w:ascii="Times New Roman" w:hAnsi="Times New Roman"/>
          <w:color w:val="auto"/>
          <w:sz w:val="24"/>
          <w:szCs w:val="24"/>
        </w:rPr>
        <w:t>年</w:t>
      </w:r>
      <w:r>
        <w:rPr>
          <w:rFonts w:hint="eastAsia" w:ascii="Times New Roman" w:hAnsi="Times New Roman"/>
          <w:color w:val="auto"/>
          <w:sz w:val="24"/>
          <w:szCs w:val="24"/>
          <w:lang w:val="en-US" w:eastAsia="zh-CN"/>
        </w:rPr>
        <w:t>11</w:t>
      </w:r>
      <w:r>
        <w:rPr>
          <w:rFonts w:ascii="Times New Roman" w:hAnsi="Times New Roman"/>
          <w:color w:val="auto"/>
          <w:sz w:val="24"/>
          <w:szCs w:val="24"/>
        </w:rPr>
        <w:t>月</w:t>
      </w:r>
      <w:r>
        <w:rPr>
          <w:rFonts w:hint="eastAsia" w:ascii="Times New Roman" w:hAnsi="Times New Roman"/>
          <w:color w:val="auto"/>
          <w:sz w:val="24"/>
          <w:szCs w:val="24"/>
          <w:lang w:val="en-US" w:eastAsia="zh-CN"/>
        </w:rPr>
        <w:t>16</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w:t>
      </w:r>
      <w:r>
        <w:rPr>
          <w:rFonts w:ascii="Times New Roman" w:hAnsi="Times New Roman"/>
          <w:color w:val="auto"/>
          <w:kern w:val="0"/>
          <w:sz w:val="24"/>
          <w:szCs w:val="24"/>
        </w:rPr>
        <w:t>时</w:t>
      </w:r>
      <w:r>
        <w:rPr>
          <w:rFonts w:hint="eastAsia" w:ascii="Times New Roman" w:hAnsi="Times New Roman"/>
          <w:color w:val="auto"/>
          <w:kern w:val="0"/>
          <w:sz w:val="24"/>
          <w:szCs w:val="24"/>
          <w:lang w:val="en-US" w:eastAsia="zh-CN"/>
        </w:rPr>
        <w:t>0</w:t>
      </w:r>
      <w:r>
        <w:rPr>
          <w:rFonts w:ascii="Times New Roman" w:hAnsi="Times New Roman"/>
          <w:color w:val="auto"/>
          <w:kern w:val="0"/>
          <w:sz w:val="24"/>
          <w:szCs w:val="24"/>
        </w:rPr>
        <w:t>0分（北京时间）。</w:t>
      </w:r>
    </w:p>
    <w:p>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rPr>
        <w:t>五、</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邮寄（顺丰快递）至三台县人民医院采购办（邹老师收，收件电话：0816-5222252）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val="en-US" w:eastAsia="zh-CN"/>
        </w:rPr>
        <w:t>包号和</w:t>
      </w:r>
      <w:r>
        <w:rPr>
          <w:rFonts w:hint="eastAsia" w:ascii="Times New Roman" w:hAnsi="Times New Roman"/>
          <w:color w:val="auto"/>
          <w:kern w:val="0"/>
          <w:sz w:val="24"/>
          <w:szCs w:val="24"/>
        </w:rPr>
        <w:t>设备名称。</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2</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11</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16</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w:t>
      </w:r>
      <w:r>
        <w:rPr>
          <w:rFonts w:ascii="Times New Roman" w:hAnsi="Times New Roman"/>
          <w:b w:val="0"/>
          <w:bCs/>
          <w:color w:val="auto"/>
          <w:kern w:val="0"/>
          <w:sz w:val="24"/>
          <w:szCs w:val="24"/>
        </w:rPr>
        <w:t>时</w:t>
      </w:r>
      <w:r>
        <w:rPr>
          <w:rFonts w:hint="eastAsia" w:ascii="Times New Roman" w:hAnsi="Times New Roman"/>
          <w:b w:val="0"/>
          <w:bCs/>
          <w:color w:val="auto"/>
          <w:kern w:val="0"/>
          <w:sz w:val="24"/>
          <w:szCs w:val="24"/>
          <w:lang w:val="en-US" w:eastAsia="zh-CN"/>
        </w:rPr>
        <w:t>0</w:t>
      </w:r>
      <w:r>
        <w:rPr>
          <w:rFonts w:ascii="Times New Roman" w:hAnsi="Times New Roman"/>
          <w:b w:val="0"/>
          <w:bCs/>
          <w:color w:val="auto"/>
          <w:kern w:val="0"/>
          <w:sz w:val="24"/>
          <w:szCs w:val="24"/>
        </w:rPr>
        <w:t>0分（北京时间）。</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七、</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三台县人民医院行政楼五楼会议室</w:t>
      </w:r>
    </w:p>
    <w:p>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rPr>
        <w:t>八、</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rPr>
        <w:t>九、比选文件详见附件</w:t>
      </w:r>
    </w:p>
    <w:p>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2</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11</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7</w:t>
      </w:r>
      <w:r>
        <w:rPr>
          <w:rFonts w:ascii="Times New Roman" w:hAnsi="Times New Roman"/>
          <w:b w:val="0"/>
          <w:bCs/>
          <w:color w:val="auto"/>
          <w:kern w:val="0"/>
          <w:sz w:val="24"/>
          <w:szCs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2"/>
        <w:spacing w:before="0" w:after="0" w:line="360" w:lineRule="auto"/>
        <w:jc w:val="left"/>
        <w:rPr>
          <w:rFonts w:ascii="Times New Roman" w:hAnsi="Times New Roman"/>
          <w:color w:val="auto"/>
          <w:sz w:val="36"/>
          <w:szCs w:val="36"/>
        </w:rPr>
      </w:pPr>
      <w:r>
        <w:rPr>
          <w:rFonts w:hint="eastAsia" w:ascii="Times New Roman" w:hAnsi="Times New Roman"/>
          <w:color w:val="auto"/>
          <w:sz w:val="36"/>
          <w:szCs w:val="36"/>
        </w:rPr>
        <w:t>附件</w:t>
      </w:r>
    </w:p>
    <w:p>
      <w:pPr>
        <w:pStyle w:val="2"/>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2"/>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sz w:val="32"/>
          <w:szCs w:val="32"/>
          <w:lang w:eastAsia="zh-CN"/>
        </w:rPr>
        <w:t>数字式十二道心电图机等</w:t>
      </w:r>
      <w:r>
        <w:rPr>
          <w:rFonts w:hint="eastAsia" w:ascii="Times New Roman" w:hAnsi="Times New Roman"/>
          <w:color w:val="auto"/>
          <w:sz w:val="32"/>
          <w:szCs w:val="32"/>
          <w:lang w:eastAsia="zh-CN"/>
        </w:rPr>
        <w:t>采购的比选文件</w:t>
      </w:r>
    </w:p>
    <w:p>
      <w:pPr>
        <w:pStyle w:val="2"/>
        <w:spacing w:before="0" w:after="0" w:line="360" w:lineRule="auto"/>
        <w:jc w:val="center"/>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keepNext w:val="0"/>
        <w:keepLines w:val="0"/>
        <w:pageBreakBefore w:val="0"/>
        <w:kinsoku/>
        <w:wordWrap/>
        <w:overflowPunct/>
        <w:topLinePunct w:val="0"/>
        <w:bidi w:val="0"/>
        <w:snapToGrid/>
        <w:spacing w:line="380" w:lineRule="exact"/>
        <w:textAlignment w:val="auto"/>
        <w:rPr>
          <w:rFonts w:ascii="Times New Roman" w:hAnsi="Times New Roman"/>
          <w:b/>
          <w:bCs/>
          <w:sz w:val="24"/>
          <w:szCs w:val="24"/>
        </w:rPr>
      </w:pPr>
      <w:r>
        <w:rPr>
          <w:rFonts w:ascii="Times New Roman" w:hAnsi="Times New Roman"/>
          <w:b/>
          <w:bCs/>
          <w:sz w:val="24"/>
          <w:szCs w:val="24"/>
        </w:rPr>
        <w:t>各潜在比选申请人：</w:t>
      </w:r>
    </w:p>
    <w:p>
      <w:pPr>
        <w:keepNext w:val="0"/>
        <w:keepLines w:val="0"/>
        <w:pageBreakBefore w:val="0"/>
        <w:kinsoku/>
        <w:wordWrap/>
        <w:overflowPunct/>
        <w:topLinePunct w:val="0"/>
        <w:bidi w:val="0"/>
        <w:snapToGrid/>
        <w:spacing w:line="380" w:lineRule="exact"/>
        <w:ind w:firstLine="480" w:firstLineChars="200"/>
        <w:textAlignment w:val="auto"/>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数字式十二道心电图机、控温</w:t>
      </w:r>
      <w:r>
        <w:rPr>
          <w:rFonts w:hint="eastAsia" w:ascii="Times New Roman" w:hAnsi="Times New Roman"/>
          <w:color w:val="000000"/>
          <w:sz w:val="24"/>
          <w:szCs w:val="24"/>
          <w:lang w:val="en-US" w:eastAsia="zh-CN"/>
        </w:rPr>
        <w:t>仪</w:t>
      </w:r>
      <w:r>
        <w:rPr>
          <w:rFonts w:hint="eastAsia" w:ascii="Times New Roman" w:hAnsi="Times New Roman"/>
          <w:color w:val="000000"/>
          <w:sz w:val="24"/>
          <w:szCs w:val="24"/>
          <w:lang w:eastAsia="zh-CN"/>
        </w:rPr>
        <w:t>、振动排痰仪、动态心电图记录器，</w:t>
      </w:r>
      <w:r>
        <w:rPr>
          <w:rFonts w:hint="eastAsia" w:ascii="Times New Roman" w:hAnsi="Times New Roman"/>
          <w:color w:val="000000"/>
          <w:sz w:val="24"/>
          <w:szCs w:val="24"/>
        </w:rPr>
        <w:t>兹以公告方式邀请符合要求的供应商参加比选。</w:t>
      </w:r>
    </w:p>
    <w:p>
      <w:pPr>
        <w:keepNext w:val="0"/>
        <w:keepLines w:val="0"/>
        <w:pageBreakBefore w:val="0"/>
        <w:numPr>
          <w:ilvl w:val="0"/>
          <w:numId w:val="0"/>
        </w:numPr>
        <w:kinsoku/>
        <w:wordWrap/>
        <w:overflowPunct/>
        <w:topLinePunct w:val="0"/>
        <w:bidi w:val="0"/>
        <w:snapToGrid/>
        <w:spacing w:line="380" w:lineRule="exact"/>
        <w:ind w:leftChars="0"/>
        <w:textAlignment w:val="auto"/>
        <w:rPr>
          <w:rFonts w:ascii="Times New Roman" w:hAnsi="Times New Roman"/>
          <w:sz w:val="24"/>
          <w:szCs w:val="24"/>
          <w:u w:val="single"/>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数字式十二道心电图机、控温</w:t>
      </w:r>
      <w:r>
        <w:rPr>
          <w:rFonts w:hint="eastAsia" w:ascii="Times New Roman" w:hAnsi="Times New Roman"/>
          <w:color w:val="000000"/>
          <w:sz w:val="24"/>
          <w:szCs w:val="24"/>
          <w:lang w:val="en-US" w:eastAsia="zh-CN"/>
        </w:rPr>
        <w:t>仪</w:t>
      </w:r>
      <w:r>
        <w:rPr>
          <w:rFonts w:hint="eastAsia" w:ascii="Times New Roman" w:hAnsi="Times New Roman"/>
          <w:color w:val="000000"/>
          <w:sz w:val="24"/>
          <w:szCs w:val="24"/>
          <w:lang w:eastAsia="zh-CN"/>
        </w:rPr>
        <w:t>、振动排痰仪、动态心电图记录器</w:t>
      </w:r>
      <w:r>
        <w:rPr>
          <w:rFonts w:ascii="Times New Roman" w:hAnsi="Times New Roman"/>
          <w:bCs/>
          <w:sz w:val="24"/>
          <w:szCs w:val="24"/>
        </w:rPr>
        <w:t>采购项目</w:t>
      </w:r>
    </w:p>
    <w:p>
      <w:pPr>
        <w:keepNext w:val="0"/>
        <w:keepLines w:val="0"/>
        <w:pageBreakBefore w:val="0"/>
        <w:numPr>
          <w:ilvl w:val="0"/>
          <w:numId w:val="0"/>
        </w:numPr>
        <w:kinsoku/>
        <w:wordWrap/>
        <w:overflowPunct/>
        <w:topLinePunct w:val="0"/>
        <w:bidi w:val="0"/>
        <w:snapToGrid/>
        <w:spacing w:line="380" w:lineRule="exact"/>
        <w:ind w:leftChars="0"/>
        <w:textAlignment w:val="auto"/>
        <w:rPr>
          <w:rFonts w:ascii="Times New Roman" w:hAnsi="Times New Roman"/>
          <w:b/>
          <w:bCs/>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2822"/>
        <w:gridCol w:w="853"/>
        <w:gridCol w:w="827"/>
        <w:gridCol w:w="2145"/>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9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val="en-US" w:eastAsia="zh-CN"/>
              </w:rPr>
            </w:pPr>
            <w:r>
              <w:rPr>
                <w:rFonts w:hint="eastAsia" w:ascii="Times New Roman" w:hAnsi="Times New Roman"/>
                <w:b/>
                <w:color w:val="auto"/>
                <w:sz w:val="24"/>
                <w:szCs w:val="24"/>
                <w:lang w:val="en-US" w:eastAsia="zh-CN"/>
              </w:rPr>
              <w:t>包号</w:t>
            </w:r>
          </w:p>
        </w:tc>
        <w:tc>
          <w:tcPr>
            <w:tcW w:w="165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50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48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125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50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9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bCs/>
                <w:color w:val="auto"/>
                <w:sz w:val="24"/>
                <w:szCs w:val="24"/>
                <w:lang w:val="en-US" w:eastAsia="zh-CN"/>
              </w:rPr>
            </w:pPr>
            <w:r>
              <w:rPr>
                <w:rFonts w:hint="eastAsia" w:ascii="Times New Roman" w:hAnsi="Times New Roman"/>
                <w:bCs/>
                <w:color w:val="auto"/>
                <w:sz w:val="24"/>
                <w:szCs w:val="24"/>
                <w:lang w:val="en-US" w:eastAsia="zh-CN"/>
              </w:rPr>
              <w:t>01</w:t>
            </w:r>
          </w:p>
        </w:tc>
        <w:tc>
          <w:tcPr>
            <w:tcW w:w="165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bCs/>
                <w:color w:val="auto"/>
                <w:sz w:val="24"/>
                <w:szCs w:val="24"/>
                <w:lang w:eastAsia="zh-CN"/>
              </w:rPr>
              <w:t>数字式十二道心电图机</w:t>
            </w:r>
          </w:p>
        </w:tc>
        <w:tc>
          <w:tcPr>
            <w:tcW w:w="50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8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125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6.00</w:t>
            </w:r>
          </w:p>
        </w:tc>
        <w:tc>
          <w:tcPr>
            <w:tcW w:w="502"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9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bCs/>
                <w:color w:val="auto"/>
                <w:sz w:val="24"/>
                <w:szCs w:val="24"/>
                <w:lang w:val="en-US" w:eastAsia="zh-CN"/>
              </w:rPr>
            </w:pPr>
            <w:r>
              <w:rPr>
                <w:rFonts w:hint="eastAsia" w:ascii="Times New Roman" w:hAnsi="Times New Roman"/>
                <w:bCs/>
                <w:color w:val="auto"/>
                <w:sz w:val="24"/>
                <w:szCs w:val="24"/>
                <w:lang w:val="en-US" w:eastAsia="zh-CN"/>
              </w:rPr>
              <w:t>02</w:t>
            </w:r>
          </w:p>
        </w:tc>
        <w:tc>
          <w:tcPr>
            <w:tcW w:w="165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bCs/>
                <w:color w:val="auto"/>
                <w:sz w:val="24"/>
                <w:szCs w:val="24"/>
                <w:lang w:val="en-US" w:eastAsia="zh-CN"/>
              </w:rPr>
            </w:pPr>
            <w:r>
              <w:rPr>
                <w:rFonts w:hint="eastAsia" w:ascii="Times New Roman" w:hAnsi="Times New Roman"/>
                <w:bCs/>
                <w:color w:val="auto"/>
                <w:sz w:val="24"/>
                <w:szCs w:val="24"/>
                <w:lang w:eastAsia="zh-CN"/>
              </w:rPr>
              <w:t>控温</w:t>
            </w:r>
            <w:r>
              <w:rPr>
                <w:rFonts w:hint="eastAsia" w:ascii="Times New Roman" w:hAnsi="Times New Roman"/>
                <w:bCs/>
                <w:color w:val="auto"/>
                <w:sz w:val="24"/>
                <w:szCs w:val="24"/>
                <w:lang w:val="en-US" w:eastAsia="zh-CN"/>
              </w:rPr>
              <w:t>仪</w:t>
            </w:r>
          </w:p>
        </w:tc>
        <w:tc>
          <w:tcPr>
            <w:tcW w:w="50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8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2</w:t>
            </w:r>
          </w:p>
        </w:tc>
        <w:tc>
          <w:tcPr>
            <w:tcW w:w="125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8.00</w:t>
            </w:r>
          </w:p>
        </w:tc>
        <w:tc>
          <w:tcPr>
            <w:tcW w:w="502"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9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bCs/>
                <w:color w:val="auto"/>
                <w:sz w:val="24"/>
                <w:szCs w:val="24"/>
                <w:lang w:val="en-US" w:eastAsia="zh-CN"/>
              </w:rPr>
            </w:pPr>
            <w:r>
              <w:rPr>
                <w:rFonts w:hint="eastAsia" w:ascii="Times New Roman" w:hAnsi="Times New Roman"/>
                <w:bCs/>
                <w:color w:val="auto"/>
                <w:sz w:val="24"/>
                <w:szCs w:val="24"/>
                <w:lang w:val="en-US" w:eastAsia="zh-CN"/>
              </w:rPr>
              <w:t>03</w:t>
            </w:r>
          </w:p>
        </w:tc>
        <w:tc>
          <w:tcPr>
            <w:tcW w:w="165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Cs/>
                <w:color w:val="auto"/>
                <w:sz w:val="24"/>
                <w:szCs w:val="24"/>
                <w:lang w:eastAsia="zh-CN"/>
              </w:rPr>
            </w:pPr>
            <w:r>
              <w:rPr>
                <w:rFonts w:hint="eastAsia" w:ascii="Times New Roman" w:hAnsi="Times New Roman"/>
                <w:bCs/>
                <w:color w:val="auto"/>
                <w:sz w:val="24"/>
                <w:szCs w:val="24"/>
                <w:lang w:eastAsia="zh-CN"/>
              </w:rPr>
              <w:t>振动排痰仪</w:t>
            </w:r>
          </w:p>
        </w:tc>
        <w:tc>
          <w:tcPr>
            <w:tcW w:w="50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8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125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3.00</w:t>
            </w:r>
          </w:p>
        </w:tc>
        <w:tc>
          <w:tcPr>
            <w:tcW w:w="502"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9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bCs/>
                <w:color w:val="auto"/>
                <w:sz w:val="24"/>
                <w:szCs w:val="24"/>
                <w:lang w:val="en-US" w:eastAsia="zh-CN"/>
              </w:rPr>
            </w:pPr>
            <w:r>
              <w:rPr>
                <w:rFonts w:hint="eastAsia" w:ascii="Times New Roman" w:hAnsi="Times New Roman"/>
                <w:bCs/>
                <w:color w:val="auto"/>
                <w:sz w:val="24"/>
                <w:szCs w:val="24"/>
                <w:lang w:val="en-US" w:eastAsia="zh-CN"/>
              </w:rPr>
              <w:t>04</w:t>
            </w:r>
          </w:p>
        </w:tc>
        <w:tc>
          <w:tcPr>
            <w:tcW w:w="165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Cs/>
                <w:color w:val="auto"/>
                <w:sz w:val="24"/>
                <w:szCs w:val="24"/>
                <w:lang w:eastAsia="zh-CN"/>
              </w:rPr>
            </w:pPr>
            <w:r>
              <w:rPr>
                <w:rFonts w:hint="eastAsia" w:ascii="Times New Roman" w:hAnsi="Times New Roman"/>
                <w:bCs/>
                <w:color w:val="auto"/>
                <w:sz w:val="24"/>
                <w:szCs w:val="24"/>
                <w:lang w:eastAsia="zh-CN"/>
              </w:rPr>
              <w:t>动态心电图记录器</w:t>
            </w:r>
          </w:p>
        </w:tc>
        <w:tc>
          <w:tcPr>
            <w:tcW w:w="50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8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6</w:t>
            </w:r>
          </w:p>
        </w:tc>
        <w:tc>
          <w:tcPr>
            <w:tcW w:w="125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9.00</w:t>
            </w:r>
          </w:p>
        </w:tc>
        <w:tc>
          <w:tcPr>
            <w:tcW w:w="502"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bl>
    <w:p>
      <w:pPr>
        <w:keepNext w:val="0"/>
        <w:keepLines w:val="0"/>
        <w:pageBreakBefore w:val="0"/>
        <w:numPr>
          <w:ilvl w:val="0"/>
          <w:numId w:val="0"/>
        </w:numPr>
        <w:kinsoku/>
        <w:wordWrap/>
        <w:overflowPunct/>
        <w:topLinePunct w:val="0"/>
        <w:bidi w:val="0"/>
        <w:snapToGrid/>
        <w:spacing w:line="38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pPr>
        <w:keepNext w:val="0"/>
        <w:keepLines w:val="0"/>
        <w:pageBreakBefore w:val="0"/>
        <w:kinsoku/>
        <w:wordWrap/>
        <w:overflowPunct/>
        <w:topLinePunct w:val="0"/>
        <w:bidi w:val="0"/>
        <w:snapToGrid/>
        <w:spacing w:line="380" w:lineRule="exact"/>
        <w:textAlignment w:val="auto"/>
        <w:rPr>
          <w:rFonts w:ascii="Times New Roman" w:hAnsi="Times New Roman"/>
          <w:kern w:val="0"/>
          <w:sz w:val="24"/>
          <w:szCs w:val="24"/>
          <w:lang w:val="zh-CN"/>
        </w:rPr>
      </w:pPr>
      <w:r>
        <w:rPr>
          <w:rFonts w:ascii="Times New Roman" w:hAnsi="Times New Roman"/>
          <w:kern w:val="0"/>
          <w:sz w:val="24"/>
          <w:szCs w:val="24"/>
          <w:lang w:val="zh-CN"/>
        </w:rPr>
        <w:t>1、具有独立承担民事责任的能力；</w:t>
      </w:r>
    </w:p>
    <w:p>
      <w:pPr>
        <w:keepNext w:val="0"/>
        <w:keepLines w:val="0"/>
        <w:pageBreakBefore w:val="0"/>
        <w:kinsoku/>
        <w:wordWrap/>
        <w:overflowPunct/>
        <w:topLinePunct w:val="0"/>
        <w:bidi w:val="0"/>
        <w:snapToGrid/>
        <w:spacing w:line="380" w:lineRule="exact"/>
        <w:textAlignment w:val="auto"/>
        <w:rPr>
          <w:rFonts w:ascii="Times New Roman" w:hAnsi="Times New Roman"/>
          <w:kern w:val="0"/>
          <w:sz w:val="24"/>
          <w:szCs w:val="24"/>
          <w:lang w:val="zh-CN"/>
        </w:rPr>
      </w:pPr>
      <w:r>
        <w:rPr>
          <w:rFonts w:ascii="Times New Roman" w:hAnsi="Times New Roman"/>
          <w:kern w:val="0"/>
          <w:sz w:val="24"/>
          <w:szCs w:val="24"/>
          <w:lang w:val="zh-CN"/>
        </w:rPr>
        <w:t>2、具有良好的商业信誉和健全的财务会计制度</w:t>
      </w:r>
      <w:r>
        <w:rPr>
          <w:rFonts w:hint="eastAsia" w:ascii="Times New Roman" w:hAnsi="Times New Roman"/>
          <w:kern w:val="0"/>
          <w:sz w:val="24"/>
          <w:szCs w:val="24"/>
          <w:lang w:val="zh-CN"/>
        </w:rPr>
        <w:t>；</w:t>
      </w:r>
    </w:p>
    <w:p>
      <w:pPr>
        <w:keepNext w:val="0"/>
        <w:keepLines w:val="0"/>
        <w:pageBreakBefore w:val="0"/>
        <w:kinsoku/>
        <w:wordWrap/>
        <w:overflowPunct/>
        <w:topLinePunct w:val="0"/>
        <w:bidi w:val="0"/>
        <w:snapToGrid/>
        <w:spacing w:line="380" w:lineRule="exact"/>
        <w:textAlignment w:val="auto"/>
        <w:rPr>
          <w:rFonts w:ascii="Times New Roman" w:hAnsi="Times New Roman"/>
          <w:kern w:val="0"/>
          <w:sz w:val="24"/>
          <w:szCs w:val="24"/>
          <w:lang w:val="zh-CN"/>
        </w:rPr>
      </w:pPr>
      <w:r>
        <w:rPr>
          <w:rFonts w:ascii="Times New Roman" w:hAnsi="Times New Roman"/>
          <w:kern w:val="0"/>
          <w:sz w:val="24"/>
          <w:szCs w:val="24"/>
          <w:lang w:val="zh-CN"/>
        </w:rPr>
        <w:t>3、具备履行合同所必需的设备和专业技术能力；</w:t>
      </w:r>
    </w:p>
    <w:p>
      <w:pPr>
        <w:keepNext w:val="0"/>
        <w:keepLines w:val="0"/>
        <w:pageBreakBefore w:val="0"/>
        <w:kinsoku/>
        <w:wordWrap/>
        <w:overflowPunct/>
        <w:topLinePunct w:val="0"/>
        <w:bidi w:val="0"/>
        <w:snapToGrid/>
        <w:spacing w:line="380" w:lineRule="exact"/>
        <w:textAlignment w:val="auto"/>
        <w:rPr>
          <w:rFonts w:ascii="Times New Roman" w:hAnsi="Times New Roman"/>
          <w:kern w:val="0"/>
          <w:sz w:val="24"/>
          <w:szCs w:val="24"/>
          <w:lang w:val="zh-CN"/>
        </w:rPr>
      </w:pPr>
      <w:r>
        <w:rPr>
          <w:rFonts w:ascii="Times New Roman" w:hAnsi="Times New Roman"/>
          <w:kern w:val="0"/>
          <w:sz w:val="24"/>
          <w:szCs w:val="24"/>
          <w:lang w:val="zh-CN"/>
        </w:rPr>
        <w:t>4、具有依法缴纳税收和社会保障资金的良好记录；</w:t>
      </w:r>
    </w:p>
    <w:p>
      <w:pPr>
        <w:keepNext w:val="0"/>
        <w:keepLines w:val="0"/>
        <w:pageBreakBefore w:val="0"/>
        <w:kinsoku/>
        <w:wordWrap/>
        <w:overflowPunct/>
        <w:topLinePunct w:val="0"/>
        <w:bidi w:val="0"/>
        <w:snapToGrid/>
        <w:spacing w:line="380" w:lineRule="exact"/>
        <w:textAlignment w:val="auto"/>
        <w:rPr>
          <w:rFonts w:ascii="Times New Roman" w:hAnsi="Times New Roman"/>
          <w:kern w:val="0"/>
          <w:sz w:val="24"/>
          <w:szCs w:val="24"/>
          <w:lang w:val="zh-CN"/>
        </w:rPr>
      </w:pPr>
      <w:r>
        <w:rPr>
          <w:rFonts w:ascii="Times New Roman" w:hAnsi="Times New Roman"/>
          <w:kern w:val="0"/>
          <w:sz w:val="24"/>
          <w:szCs w:val="24"/>
          <w:lang w:val="zh-CN"/>
        </w:rPr>
        <w:t>5、参加采购活动前三年内，在经营活动中没有重大违法记录；</w:t>
      </w:r>
    </w:p>
    <w:p>
      <w:pPr>
        <w:keepNext w:val="0"/>
        <w:keepLines w:val="0"/>
        <w:pageBreakBefore w:val="0"/>
        <w:kinsoku/>
        <w:wordWrap/>
        <w:overflowPunct/>
        <w:topLinePunct w:val="0"/>
        <w:bidi w:val="0"/>
        <w:snapToGrid/>
        <w:spacing w:line="380" w:lineRule="exact"/>
        <w:textAlignment w:val="auto"/>
        <w:rPr>
          <w:rFonts w:ascii="Times New Roman" w:hAnsi="Times New Roman"/>
          <w:kern w:val="0"/>
          <w:sz w:val="24"/>
          <w:szCs w:val="24"/>
          <w:lang w:val="zh-CN"/>
        </w:rPr>
      </w:pPr>
      <w:r>
        <w:rPr>
          <w:rFonts w:ascii="Times New Roman" w:hAnsi="Times New Roman"/>
          <w:kern w:val="0"/>
          <w:sz w:val="24"/>
          <w:szCs w:val="24"/>
          <w:lang w:val="zh-CN"/>
        </w:rPr>
        <w:t>6、与其他比选申请人供应商之间，单位负责人不为同一人而且不存在直接控股、管理关系；</w:t>
      </w:r>
    </w:p>
    <w:p>
      <w:pPr>
        <w:keepNext w:val="0"/>
        <w:keepLines w:val="0"/>
        <w:pageBreakBefore w:val="0"/>
        <w:kinsoku/>
        <w:wordWrap/>
        <w:overflowPunct/>
        <w:topLinePunct w:val="0"/>
        <w:bidi w:val="0"/>
        <w:snapToGrid/>
        <w:spacing w:line="380" w:lineRule="exact"/>
        <w:textAlignment w:val="auto"/>
        <w:rPr>
          <w:rFonts w:ascii="Times New Roman" w:hAnsi="Times New Roman"/>
          <w:kern w:val="0"/>
          <w:sz w:val="24"/>
          <w:szCs w:val="24"/>
          <w:lang w:val="zh-CN"/>
        </w:rPr>
      </w:pPr>
      <w:r>
        <w:rPr>
          <w:rFonts w:ascii="Times New Roman" w:hAnsi="Times New Roman"/>
          <w:kern w:val="0"/>
          <w:sz w:val="24"/>
          <w:szCs w:val="24"/>
          <w:lang w:val="zh-CN"/>
        </w:rPr>
        <w:t>7、具有医疗器械经营企业许可证或医疗器械经营备案凭证（设备为I类医疗器械、不属于医疗器械不提供）</w:t>
      </w:r>
      <w:r>
        <w:rPr>
          <w:rFonts w:hint="eastAsia" w:ascii="Times New Roman" w:hAnsi="Times New Roman"/>
          <w:kern w:val="0"/>
          <w:sz w:val="24"/>
          <w:szCs w:val="24"/>
          <w:lang w:val="zh-CN"/>
        </w:rPr>
        <w:t>；</w:t>
      </w:r>
    </w:p>
    <w:p>
      <w:pPr>
        <w:keepNext w:val="0"/>
        <w:keepLines w:val="0"/>
        <w:pageBreakBefore w:val="0"/>
        <w:kinsoku/>
        <w:wordWrap/>
        <w:overflowPunct/>
        <w:topLinePunct w:val="0"/>
        <w:bidi w:val="0"/>
        <w:snapToGrid/>
        <w:spacing w:line="38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8、法定代表人授权委托书；</w:t>
      </w:r>
    </w:p>
    <w:p>
      <w:pPr>
        <w:keepNext w:val="0"/>
        <w:keepLines w:val="0"/>
        <w:pageBreakBefore w:val="0"/>
        <w:kinsoku/>
        <w:wordWrap/>
        <w:overflowPunct/>
        <w:topLinePunct w:val="0"/>
        <w:bidi w:val="0"/>
        <w:snapToGrid/>
        <w:spacing w:line="380" w:lineRule="exact"/>
        <w:textAlignment w:val="auto"/>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rPr>
        <w:t>提供产品的医疗器械产品注册证或备案凭证（非医疗器械产品除外）。</w:t>
      </w:r>
    </w:p>
    <w:p>
      <w:pPr>
        <w:keepNext w:val="0"/>
        <w:keepLines w:val="0"/>
        <w:pageBreakBefore w:val="0"/>
        <w:kinsoku/>
        <w:wordWrap/>
        <w:overflowPunct/>
        <w:topLinePunct w:val="0"/>
        <w:autoSpaceDE w:val="0"/>
        <w:autoSpaceDN w:val="0"/>
        <w:bidi w:val="0"/>
        <w:adjustRightInd w:val="0"/>
        <w:snapToGrid/>
        <w:spacing w:line="38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pPr>
        <w:keepNext w:val="0"/>
        <w:keepLines w:val="0"/>
        <w:pageBreakBefore w:val="0"/>
        <w:kinsoku/>
        <w:wordWrap/>
        <w:overflowPunct/>
        <w:topLinePunct w:val="0"/>
        <w:bidi w:val="0"/>
        <w:snapToGrid/>
        <w:spacing w:line="38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kinsoku/>
        <w:wordWrap/>
        <w:overflowPunct/>
        <w:topLinePunct w:val="0"/>
        <w:bidi w:val="0"/>
        <w:snapToGrid/>
        <w:spacing w:line="38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20</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1</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keepNext w:val="0"/>
        <w:keepLines w:val="0"/>
        <w:pageBreakBefore w:val="0"/>
        <w:kinsoku/>
        <w:wordWrap/>
        <w:overflowPunct/>
        <w:topLinePunct w:val="0"/>
        <w:bidi w:val="0"/>
        <w:snapToGrid/>
        <w:spacing w:line="38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kinsoku/>
        <w:wordWrap/>
        <w:overflowPunct/>
        <w:topLinePunct w:val="0"/>
        <w:bidi w:val="0"/>
        <w:snapToGrid/>
        <w:spacing w:line="38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keepNext w:val="0"/>
        <w:keepLines w:val="0"/>
        <w:pageBreakBefore w:val="0"/>
        <w:kinsoku/>
        <w:wordWrap/>
        <w:overflowPunct/>
        <w:topLinePunct w:val="0"/>
        <w:bidi w:val="0"/>
        <w:snapToGrid/>
        <w:spacing w:line="38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keepNext w:val="0"/>
        <w:keepLines w:val="0"/>
        <w:pageBreakBefore w:val="0"/>
        <w:kinsoku/>
        <w:wordWrap/>
        <w:overflowPunct/>
        <w:topLinePunct w:val="0"/>
        <w:bidi w:val="0"/>
        <w:snapToGrid/>
        <w:spacing w:line="38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keepNext w:val="0"/>
        <w:keepLines w:val="0"/>
        <w:pageBreakBefore w:val="0"/>
        <w:kinsoku/>
        <w:wordWrap/>
        <w:overflowPunct/>
        <w:topLinePunct w:val="0"/>
        <w:bidi w:val="0"/>
        <w:snapToGrid/>
        <w:spacing w:line="38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r>
        <w:rPr>
          <w:rFonts w:hint="eastAsia" w:ascii="Times New Roman" w:hAnsi="Times New Roman"/>
          <w:kern w:val="0"/>
          <w:sz w:val="24"/>
          <w:szCs w:val="24"/>
          <w:lang w:val="zh-CN"/>
        </w:rPr>
        <w:t>。</w:t>
      </w:r>
    </w:p>
    <w:p>
      <w:pPr>
        <w:keepNext w:val="0"/>
        <w:keepLines w:val="0"/>
        <w:pageBreakBefore w:val="0"/>
        <w:kinsoku/>
        <w:wordWrap/>
        <w:overflowPunct/>
        <w:topLinePunct w:val="0"/>
        <w:bidi w:val="0"/>
        <w:snapToGrid/>
        <w:spacing w:line="380" w:lineRule="exact"/>
        <w:textAlignment w:val="auto"/>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pPr>
        <w:keepNext w:val="0"/>
        <w:keepLines w:val="0"/>
        <w:pageBreakBefore w:val="0"/>
        <w:kinsoku/>
        <w:wordWrap/>
        <w:overflowPunct/>
        <w:topLinePunct w:val="0"/>
        <w:bidi w:val="0"/>
        <w:snapToGrid/>
        <w:spacing w:line="38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keepNext w:val="0"/>
        <w:keepLines w:val="0"/>
        <w:pageBreakBefore w:val="0"/>
        <w:kinsoku/>
        <w:wordWrap/>
        <w:overflowPunct/>
        <w:topLinePunct w:val="0"/>
        <w:bidi w:val="0"/>
        <w:snapToGrid/>
        <w:spacing w:line="380" w:lineRule="exact"/>
        <w:textAlignment w:val="auto"/>
        <w:rPr>
          <w:rFonts w:hint="eastAsia" w:ascii="Times New Roman" w:hAnsi="Times New Roman" w:eastAsia="宋体"/>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r>
        <w:rPr>
          <w:rFonts w:hint="eastAsia" w:ascii="Times New Roman" w:hAnsi="Times New Roman"/>
          <w:b/>
          <w:kern w:val="0"/>
          <w:sz w:val="24"/>
          <w:szCs w:val="24"/>
          <w:lang w:val="zh-CN"/>
        </w:rPr>
        <w:t>五、</w:t>
      </w:r>
      <w:r>
        <w:rPr>
          <w:rFonts w:hint="eastAsia" w:ascii="Times New Roman" w:hAnsi="Times New Roman"/>
          <w:b/>
          <w:bCs/>
          <w:sz w:val="24"/>
          <w:szCs w:val="24"/>
        </w:rPr>
        <w:t>报名方式及截止时间</w:t>
      </w:r>
      <w:r>
        <w:rPr>
          <w:rFonts w:ascii="Times New Roman" w:hAnsi="Times New Roman"/>
          <w:b/>
          <w:bCs/>
          <w:sz w:val="24"/>
          <w:szCs w:val="24"/>
        </w:rPr>
        <w:t>：</w:t>
      </w:r>
      <w:r>
        <w:rPr>
          <w:rFonts w:hint="eastAsia" w:ascii="Times New Roman" w:hAnsi="Times New Roman"/>
          <w:b w:val="0"/>
          <w:bCs w:val="0"/>
          <w:sz w:val="24"/>
          <w:szCs w:val="24"/>
        </w:rPr>
        <w:t>请潜在比选人致电三台县人民医院采购办报名，报名电话：0816-5222252，报名时间：</w:t>
      </w:r>
      <w:r>
        <w:rPr>
          <w:rFonts w:ascii="Times New Roman" w:hAnsi="Times New Roman"/>
          <w:sz w:val="24"/>
          <w:szCs w:val="24"/>
        </w:rPr>
        <w:t>202</w:t>
      </w:r>
      <w:r>
        <w:rPr>
          <w:rFonts w:hint="eastAsia" w:ascii="Times New Roman" w:hAnsi="Times New Roman"/>
          <w:sz w:val="24"/>
          <w:szCs w:val="24"/>
          <w:lang w:val="en-US" w:eastAsia="zh-CN"/>
        </w:rPr>
        <w:t>2</w:t>
      </w:r>
      <w:r>
        <w:rPr>
          <w:rFonts w:ascii="Times New Roman" w:hAnsi="Times New Roman"/>
          <w:sz w:val="24"/>
          <w:szCs w:val="24"/>
        </w:rPr>
        <w:t>年</w:t>
      </w:r>
      <w:r>
        <w:rPr>
          <w:rFonts w:hint="eastAsia" w:ascii="Times New Roman" w:hAnsi="Times New Roman"/>
          <w:sz w:val="24"/>
          <w:szCs w:val="24"/>
          <w:lang w:val="en-US" w:eastAsia="zh-CN"/>
        </w:rPr>
        <w:t>11</w:t>
      </w:r>
      <w:r>
        <w:rPr>
          <w:rFonts w:ascii="Times New Roman" w:hAnsi="Times New Roman"/>
          <w:sz w:val="24"/>
          <w:szCs w:val="24"/>
        </w:rPr>
        <w:t>月</w:t>
      </w:r>
      <w:r>
        <w:rPr>
          <w:rFonts w:hint="eastAsia" w:ascii="Times New Roman" w:hAnsi="Times New Roman"/>
          <w:sz w:val="24"/>
          <w:szCs w:val="24"/>
          <w:lang w:val="en-US" w:eastAsia="zh-CN"/>
        </w:rPr>
        <w:t>8</w:t>
      </w:r>
      <w:r>
        <w:rPr>
          <w:rFonts w:ascii="Times New Roman" w:hAnsi="Times New Roman"/>
          <w:sz w:val="24"/>
          <w:szCs w:val="24"/>
        </w:rPr>
        <w:t>日</w:t>
      </w:r>
      <w:r>
        <w:rPr>
          <w:rFonts w:hint="eastAsia" w:ascii="Times New Roman" w:hAnsi="Times New Roman"/>
          <w:sz w:val="24"/>
          <w:szCs w:val="24"/>
        </w:rPr>
        <w:t>至202</w:t>
      </w:r>
      <w:r>
        <w:rPr>
          <w:rFonts w:hint="eastAsia" w:ascii="Times New Roman" w:hAnsi="Times New Roman"/>
          <w:sz w:val="24"/>
          <w:szCs w:val="24"/>
          <w:lang w:val="en-US" w:eastAsia="zh-CN"/>
        </w:rPr>
        <w:t>2</w:t>
      </w:r>
      <w:r>
        <w:rPr>
          <w:rFonts w:hint="eastAsia" w:ascii="Times New Roman" w:hAnsi="Times New Roman"/>
          <w:sz w:val="24"/>
          <w:szCs w:val="24"/>
        </w:rPr>
        <w:t>年</w:t>
      </w:r>
      <w:r>
        <w:rPr>
          <w:rFonts w:hint="eastAsia" w:ascii="Times New Roman" w:hAnsi="Times New Roman"/>
          <w:sz w:val="24"/>
          <w:szCs w:val="24"/>
          <w:lang w:val="en-US" w:eastAsia="zh-CN"/>
        </w:rPr>
        <w:t>11</w:t>
      </w:r>
      <w:r>
        <w:rPr>
          <w:rFonts w:hint="eastAsia" w:ascii="Times New Roman" w:hAnsi="Times New Roman"/>
          <w:sz w:val="24"/>
          <w:szCs w:val="24"/>
        </w:rPr>
        <w:t>月</w:t>
      </w:r>
      <w:r>
        <w:rPr>
          <w:rFonts w:hint="eastAsia" w:ascii="Times New Roman" w:hAnsi="Times New Roman"/>
          <w:sz w:val="24"/>
          <w:szCs w:val="24"/>
          <w:lang w:val="en-US" w:eastAsia="zh-CN"/>
        </w:rPr>
        <w:t>10</w:t>
      </w:r>
      <w:r>
        <w:rPr>
          <w:rFonts w:hint="eastAsia" w:ascii="Times New Roman" w:hAnsi="Times New Roman"/>
          <w:sz w:val="24"/>
          <w:szCs w:val="24"/>
        </w:rPr>
        <w:t>日8</w:t>
      </w:r>
      <w:r>
        <w:rPr>
          <w:rFonts w:ascii="Times New Roman" w:hAnsi="Times New Roman"/>
          <w:sz w:val="24"/>
          <w:szCs w:val="24"/>
        </w:rPr>
        <w:t>:00～12:00、1</w:t>
      </w:r>
      <w:r>
        <w:rPr>
          <w:rFonts w:hint="eastAsia" w:ascii="Times New Roman" w:hAnsi="Times New Roman"/>
          <w:sz w:val="24"/>
          <w:szCs w:val="24"/>
        </w:rPr>
        <w:t>4</w:t>
      </w:r>
      <w:r>
        <w:rPr>
          <w:rFonts w:ascii="Times New Roman" w:hAnsi="Times New Roman"/>
          <w:sz w:val="24"/>
          <w:szCs w:val="24"/>
        </w:rPr>
        <w:t>:</w:t>
      </w:r>
      <w:r>
        <w:rPr>
          <w:rFonts w:hint="eastAsia" w:ascii="Times New Roman" w:hAnsi="Times New Roman"/>
          <w:sz w:val="24"/>
          <w:szCs w:val="24"/>
          <w:lang w:val="en-US" w:eastAsia="zh-CN"/>
        </w:rPr>
        <w:t>3</w:t>
      </w:r>
      <w:r>
        <w:rPr>
          <w:rFonts w:ascii="Times New Roman" w:hAnsi="Times New Roman"/>
          <w:sz w:val="24"/>
          <w:szCs w:val="24"/>
        </w:rPr>
        <w:t>0～</w:t>
      </w:r>
      <w:r>
        <w:rPr>
          <w:rFonts w:hint="eastAsia" w:ascii="Times New Roman" w:hAnsi="Times New Roman"/>
          <w:sz w:val="24"/>
          <w:szCs w:val="24"/>
          <w:lang w:val="en-US" w:eastAsia="zh-CN"/>
        </w:rPr>
        <w:t>18:0</w:t>
      </w:r>
      <w:r>
        <w:rPr>
          <w:rFonts w:ascii="Times New Roman" w:hAnsi="Times New Roman"/>
          <w:sz w:val="24"/>
          <w:szCs w:val="24"/>
        </w:rPr>
        <w:t>0（北京时间，法定节假日除外）</w:t>
      </w:r>
      <w:r>
        <w:rPr>
          <w:rFonts w:hint="eastAsia" w:ascii="Times New Roman" w:hAnsi="Times New Roman"/>
          <w:sz w:val="24"/>
          <w:szCs w:val="24"/>
          <w:lang w:eastAsia="zh-CN"/>
        </w:rPr>
        <w:t>。</w:t>
      </w:r>
    </w:p>
    <w:p>
      <w:pPr>
        <w:keepNext w:val="0"/>
        <w:keepLines w:val="0"/>
        <w:pageBreakBefore w:val="0"/>
        <w:kinsoku/>
        <w:wordWrap/>
        <w:overflowPunct/>
        <w:topLinePunct w:val="0"/>
        <w:bidi w:val="0"/>
        <w:snapToGrid/>
        <w:spacing w:line="380" w:lineRule="exact"/>
        <w:textAlignment w:val="auto"/>
        <w:rPr>
          <w:rFonts w:ascii="Times New Roman" w:hAnsi="Times New Roman"/>
          <w:b/>
          <w:bCs/>
          <w:sz w:val="24"/>
          <w:szCs w:val="24"/>
        </w:rPr>
      </w:pPr>
      <w:r>
        <w:rPr>
          <w:rFonts w:hint="eastAsia" w:ascii="Times New Roman" w:hAnsi="Times New Roman"/>
          <w:b/>
          <w:bCs w:val="0"/>
          <w:sz w:val="24"/>
          <w:szCs w:val="24"/>
        </w:rPr>
        <w:t>六、</w:t>
      </w:r>
      <w:r>
        <w:rPr>
          <w:rFonts w:ascii="Times New Roman" w:hAnsi="Times New Roman"/>
          <w:b/>
          <w:bCs/>
          <w:sz w:val="24"/>
          <w:szCs w:val="24"/>
        </w:rPr>
        <w:t>响应文件递交截止时间：</w:t>
      </w:r>
      <w:r>
        <w:rPr>
          <w:rFonts w:ascii="Times New Roman" w:hAnsi="Times New Roman"/>
          <w:sz w:val="24"/>
          <w:szCs w:val="24"/>
        </w:rPr>
        <w:t>202</w:t>
      </w:r>
      <w:r>
        <w:rPr>
          <w:rFonts w:hint="eastAsia" w:ascii="Times New Roman" w:hAnsi="Times New Roman"/>
          <w:sz w:val="24"/>
          <w:szCs w:val="24"/>
          <w:lang w:val="en-US" w:eastAsia="zh-CN"/>
        </w:rPr>
        <w:t>2</w:t>
      </w:r>
      <w:r>
        <w:rPr>
          <w:rFonts w:ascii="Times New Roman" w:hAnsi="Times New Roman"/>
          <w:sz w:val="24"/>
          <w:szCs w:val="24"/>
        </w:rPr>
        <w:t>年</w:t>
      </w:r>
      <w:r>
        <w:rPr>
          <w:rFonts w:hint="eastAsia" w:ascii="Times New Roman" w:hAnsi="Times New Roman"/>
          <w:sz w:val="24"/>
          <w:szCs w:val="24"/>
          <w:lang w:val="en-US" w:eastAsia="zh-CN"/>
        </w:rPr>
        <w:t>11</w:t>
      </w:r>
      <w:r>
        <w:rPr>
          <w:rFonts w:ascii="Times New Roman" w:hAnsi="Times New Roman"/>
          <w:sz w:val="24"/>
          <w:szCs w:val="24"/>
        </w:rPr>
        <w:t>月</w:t>
      </w:r>
      <w:r>
        <w:rPr>
          <w:rFonts w:hint="eastAsia" w:ascii="Times New Roman" w:hAnsi="Times New Roman"/>
          <w:sz w:val="24"/>
          <w:szCs w:val="24"/>
          <w:lang w:val="en-US" w:eastAsia="zh-CN"/>
        </w:rPr>
        <w:t>16</w:t>
      </w:r>
      <w:r>
        <w:rPr>
          <w:rFonts w:ascii="Times New Roman" w:hAnsi="Times New Roman"/>
          <w:sz w:val="24"/>
          <w:szCs w:val="24"/>
        </w:rPr>
        <w:t>日</w:t>
      </w:r>
      <w:r>
        <w:rPr>
          <w:rFonts w:hint="eastAsia" w:ascii="Times New Roman" w:hAnsi="Times New Roman"/>
          <w:kern w:val="0"/>
          <w:sz w:val="24"/>
          <w:szCs w:val="24"/>
          <w:lang w:val="en-US" w:eastAsia="zh-CN"/>
        </w:rPr>
        <w:t>12</w:t>
      </w:r>
      <w:r>
        <w:rPr>
          <w:rFonts w:ascii="Times New Roman" w:hAnsi="Times New Roman"/>
          <w:kern w:val="0"/>
          <w:sz w:val="24"/>
          <w:szCs w:val="24"/>
        </w:rPr>
        <w:t>时</w:t>
      </w:r>
      <w:r>
        <w:rPr>
          <w:rFonts w:hint="eastAsia" w:ascii="Times New Roman" w:hAnsi="Times New Roman"/>
          <w:kern w:val="0"/>
          <w:sz w:val="24"/>
          <w:szCs w:val="24"/>
          <w:lang w:val="en-US" w:eastAsia="zh-CN"/>
        </w:rPr>
        <w:t>0</w:t>
      </w:r>
      <w:r>
        <w:rPr>
          <w:rFonts w:ascii="Times New Roman" w:hAnsi="Times New Roman"/>
          <w:kern w:val="0"/>
          <w:sz w:val="24"/>
          <w:szCs w:val="24"/>
        </w:rPr>
        <w:t>0分（北京时间）。</w:t>
      </w:r>
    </w:p>
    <w:p>
      <w:pPr>
        <w:keepNext w:val="0"/>
        <w:keepLines w:val="0"/>
        <w:pageBreakBefore w:val="0"/>
        <w:kinsoku/>
        <w:wordWrap/>
        <w:overflowPunct/>
        <w:topLinePunct w:val="0"/>
        <w:bidi w:val="0"/>
        <w:snapToGrid/>
        <w:spacing w:line="380" w:lineRule="exact"/>
        <w:textAlignment w:val="auto"/>
        <w:rPr>
          <w:rFonts w:ascii="Times New Roman" w:hAnsi="Times New Roman"/>
          <w:b/>
          <w:sz w:val="24"/>
          <w:szCs w:val="24"/>
        </w:rPr>
      </w:pPr>
      <w:r>
        <w:rPr>
          <w:rFonts w:hint="eastAsia" w:ascii="Times New Roman" w:hAnsi="Times New Roman"/>
          <w:b/>
          <w:bCs/>
          <w:sz w:val="24"/>
          <w:szCs w:val="24"/>
        </w:rPr>
        <w:t>七、</w:t>
      </w:r>
      <w:r>
        <w:rPr>
          <w:rFonts w:ascii="Times New Roman" w:hAnsi="Times New Roman"/>
          <w:b/>
          <w:bCs/>
          <w:sz w:val="24"/>
          <w:szCs w:val="24"/>
        </w:rPr>
        <w:t>递交响应文件地</w:t>
      </w:r>
      <w:r>
        <w:rPr>
          <w:rFonts w:hint="eastAsia" w:ascii="Times New Roman" w:hAnsi="Times New Roman"/>
          <w:b/>
          <w:bCs/>
          <w:sz w:val="24"/>
          <w:szCs w:val="24"/>
        </w:rPr>
        <w:t>点、方式</w:t>
      </w:r>
    </w:p>
    <w:p>
      <w:pPr>
        <w:keepNext w:val="0"/>
        <w:keepLines w:val="0"/>
        <w:pageBreakBefore w:val="0"/>
        <w:kinsoku/>
        <w:wordWrap/>
        <w:overflowPunct/>
        <w:topLinePunct w:val="0"/>
        <w:bidi w:val="0"/>
        <w:snapToGrid/>
        <w:spacing w:line="380" w:lineRule="exact"/>
        <w:jc w:val="both"/>
        <w:textAlignment w:val="auto"/>
        <w:rPr>
          <w:rFonts w:hint="eastAsia" w:ascii="Times New Roman" w:hAnsi="Times New Roman"/>
          <w:kern w:val="0"/>
          <w:sz w:val="24"/>
          <w:szCs w:val="24"/>
        </w:rPr>
      </w:pPr>
      <w:r>
        <w:rPr>
          <w:rFonts w:hint="eastAsia" w:ascii="Times New Roman" w:hAnsi="Times New Roman"/>
          <w:b w:val="0"/>
          <w:bCs/>
          <w:sz w:val="24"/>
          <w:szCs w:val="24"/>
          <w:lang w:val="en-US" w:eastAsia="zh-CN"/>
        </w:rPr>
        <w:t>1、</w:t>
      </w:r>
      <w:r>
        <w:rPr>
          <w:rFonts w:ascii="Times New Roman" w:hAnsi="Times New Roman"/>
          <w:kern w:val="0"/>
          <w:sz w:val="24"/>
          <w:szCs w:val="24"/>
        </w:rPr>
        <w:t>响应文件</w:t>
      </w:r>
      <w:r>
        <w:rPr>
          <w:rFonts w:hint="eastAsia" w:ascii="Times New Roman" w:hAnsi="Times New Roman"/>
          <w:kern w:val="0"/>
          <w:sz w:val="24"/>
          <w:szCs w:val="24"/>
          <w:lang w:eastAsia="zh-CN"/>
        </w:rPr>
        <w:t>一式两份（</w:t>
      </w:r>
      <w:r>
        <w:rPr>
          <w:rFonts w:hint="eastAsia" w:ascii="Times New Roman" w:hAnsi="Times New Roman"/>
          <w:b/>
          <w:bCs/>
          <w:kern w:val="0"/>
          <w:sz w:val="24"/>
          <w:szCs w:val="24"/>
          <w:lang w:eastAsia="zh-CN"/>
        </w:rPr>
        <w:t>一正一副，密封</w:t>
      </w:r>
      <w:r>
        <w:rPr>
          <w:rFonts w:hint="eastAsia" w:ascii="Times New Roman" w:hAnsi="Times New Roman"/>
          <w:kern w:val="0"/>
          <w:sz w:val="24"/>
          <w:szCs w:val="24"/>
          <w:lang w:eastAsia="zh-CN"/>
        </w:rPr>
        <w:t>）</w:t>
      </w:r>
      <w:r>
        <w:rPr>
          <w:rFonts w:ascii="Times New Roman" w:hAnsi="Times New Roman"/>
          <w:kern w:val="0"/>
          <w:sz w:val="24"/>
          <w:szCs w:val="24"/>
        </w:rPr>
        <w:t>必须在</w:t>
      </w:r>
      <w:r>
        <w:rPr>
          <w:rFonts w:hint="eastAsia" w:ascii="Times New Roman" w:hAnsi="Times New Roman"/>
          <w:kern w:val="0"/>
          <w:sz w:val="24"/>
          <w:szCs w:val="24"/>
          <w:lang w:eastAsia="zh-CN"/>
        </w:rPr>
        <w:t>保证在响应文件递交</w:t>
      </w:r>
      <w:r>
        <w:rPr>
          <w:rFonts w:ascii="Times New Roman" w:hAnsi="Times New Roman"/>
          <w:kern w:val="0"/>
          <w:sz w:val="24"/>
          <w:szCs w:val="24"/>
        </w:rPr>
        <w:t>截止时间前</w:t>
      </w:r>
      <w:r>
        <w:rPr>
          <w:rFonts w:hint="eastAsia" w:ascii="Times New Roman" w:hAnsi="Times New Roman"/>
          <w:kern w:val="0"/>
          <w:sz w:val="24"/>
          <w:szCs w:val="24"/>
        </w:rPr>
        <w:t>邮寄（顺丰快递）至三台县人民医院采购办（邹老师收，收件电话：0816-5222252）</w:t>
      </w:r>
      <w:r>
        <w:rPr>
          <w:rFonts w:ascii="Times New Roman" w:hAnsi="Times New Roman"/>
          <w:kern w:val="0"/>
          <w:sz w:val="24"/>
          <w:szCs w:val="24"/>
        </w:rPr>
        <w:t>。逾期送达或密封和标注不符合比选邀请文件规定的响应文件恕不接受。本次比选</w:t>
      </w:r>
      <w:r>
        <w:rPr>
          <w:rFonts w:hint="eastAsia" w:ascii="Times New Roman" w:hAnsi="Times New Roman"/>
          <w:kern w:val="0"/>
          <w:sz w:val="24"/>
          <w:szCs w:val="24"/>
        </w:rPr>
        <w:t>只</w:t>
      </w:r>
      <w:r>
        <w:rPr>
          <w:rFonts w:ascii="Times New Roman" w:hAnsi="Times New Roman"/>
          <w:kern w:val="0"/>
          <w:sz w:val="24"/>
          <w:szCs w:val="24"/>
        </w:rPr>
        <w:t>接受邮寄的</w:t>
      </w:r>
      <w:r>
        <w:rPr>
          <w:rFonts w:ascii="Times New Roman" w:hAnsi="Times New Roman"/>
          <w:sz w:val="24"/>
          <w:szCs w:val="24"/>
        </w:rPr>
        <w:t>响应文件</w:t>
      </w:r>
      <w:r>
        <w:rPr>
          <w:rFonts w:hint="eastAsia" w:ascii="Times New Roman" w:hAnsi="Times New Roman"/>
          <w:kern w:val="0"/>
          <w:sz w:val="24"/>
          <w:szCs w:val="24"/>
        </w:rPr>
        <w:t>，邮件封面注明</w:t>
      </w:r>
      <w:r>
        <w:rPr>
          <w:rFonts w:hint="eastAsia" w:ascii="Times New Roman" w:hAnsi="Times New Roman"/>
          <w:kern w:val="0"/>
          <w:sz w:val="24"/>
          <w:szCs w:val="24"/>
          <w:lang w:val="en-US" w:eastAsia="zh-CN"/>
        </w:rPr>
        <w:t>包号和</w:t>
      </w:r>
      <w:r>
        <w:rPr>
          <w:rFonts w:hint="eastAsia" w:ascii="Times New Roman" w:hAnsi="Times New Roman"/>
          <w:kern w:val="0"/>
          <w:sz w:val="24"/>
          <w:szCs w:val="24"/>
        </w:rPr>
        <w:t>设备名称。</w:t>
      </w:r>
    </w:p>
    <w:p>
      <w:pPr>
        <w:keepNext w:val="0"/>
        <w:keepLines w:val="0"/>
        <w:pageBreakBefore w:val="0"/>
        <w:widowControl/>
        <w:numPr>
          <w:ilvl w:val="0"/>
          <w:numId w:val="0"/>
        </w:numPr>
        <w:kinsoku/>
        <w:wordWrap/>
        <w:overflowPunct/>
        <w:topLinePunct w:val="0"/>
        <w:bidi w:val="0"/>
        <w:snapToGrid/>
        <w:spacing w:line="380" w:lineRule="exact"/>
        <w:ind w:leftChars="0"/>
        <w:jc w:val="both"/>
        <w:textAlignment w:val="auto"/>
        <w:rPr>
          <w:rFonts w:hint="eastAsia" w:asciiTheme="minorEastAsia" w:hAnsiTheme="minorEastAsia" w:eastAsiaTheme="minorEastAsia"/>
          <w:b/>
          <w:bCs/>
          <w:color w:val="auto"/>
          <w:kern w:val="0"/>
          <w:sz w:val="24"/>
          <w:szCs w:val="24"/>
          <w:lang w:val="en-US" w:eastAsia="zh-CN"/>
        </w:rPr>
      </w:pPr>
      <w:r>
        <w:rPr>
          <w:rFonts w:hint="eastAsia" w:ascii="Times New Roman" w:hAnsi="Times New Roman"/>
          <w:b w:val="0"/>
          <w:bCs w:val="0"/>
          <w:kern w:val="0"/>
          <w:sz w:val="24"/>
          <w:szCs w:val="24"/>
          <w:lang w:val="en-US" w:eastAsia="zh-CN"/>
        </w:rPr>
        <w:t>2、</w:t>
      </w:r>
      <w:r>
        <w:rPr>
          <w:rFonts w:hint="eastAsia" w:ascii="Times New Roman" w:hAnsi="Times New Roman"/>
          <w:b/>
          <w:bCs/>
          <w:kern w:val="0"/>
          <w:sz w:val="24"/>
          <w:szCs w:val="24"/>
          <w:lang w:val="en-US" w:eastAsia="zh-CN"/>
        </w:rPr>
        <w:t>一次性报价，</w:t>
      </w:r>
      <w:r>
        <w:rPr>
          <w:rFonts w:hint="eastAsia" w:asciiTheme="minorEastAsia" w:hAnsiTheme="minorEastAsia" w:eastAsiaTheme="minorEastAsia"/>
          <w:b/>
          <w:bCs/>
          <w:color w:val="auto"/>
          <w:kern w:val="0"/>
          <w:sz w:val="24"/>
          <w:szCs w:val="24"/>
          <w:lang w:val="en-US" w:eastAsia="zh-CN"/>
        </w:rPr>
        <w:t>报价超过采购最高限价为无效响应文件。</w:t>
      </w:r>
    </w:p>
    <w:p>
      <w:pPr>
        <w:keepNext w:val="0"/>
        <w:keepLines w:val="0"/>
        <w:pageBreakBefore w:val="0"/>
        <w:kinsoku/>
        <w:wordWrap/>
        <w:overflowPunct/>
        <w:topLinePunct w:val="0"/>
        <w:bidi w:val="0"/>
        <w:snapToGrid/>
        <w:spacing w:line="380" w:lineRule="exact"/>
        <w:textAlignment w:val="auto"/>
        <w:rPr>
          <w:rFonts w:hint="default" w:ascii="Times New Roman" w:hAnsi="Times New Roman" w:eastAsia="宋体"/>
          <w:kern w:val="0"/>
          <w:sz w:val="24"/>
          <w:szCs w:val="24"/>
          <w:lang w:val="en-US" w:eastAsia="zh-CN"/>
        </w:rPr>
      </w:pPr>
      <w:r>
        <w:rPr>
          <w:rFonts w:hint="eastAsia" w:ascii="Times New Roman" w:hAnsi="Times New Roman"/>
          <w:b w:val="0"/>
          <w:bCs w:val="0"/>
          <w:kern w:val="0"/>
          <w:sz w:val="24"/>
          <w:szCs w:val="24"/>
          <w:lang w:val="en-US" w:eastAsia="zh-CN"/>
        </w:rPr>
        <w:t>3、</w:t>
      </w:r>
      <w:r>
        <w:rPr>
          <w:rFonts w:hint="eastAsia" w:ascii="Times New Roman" w:hAnsi="Times New Roman"/>
          <w:kern w:val="0"/>
          <w:sz w:val="24"/>
          <w:szCs w:val="24"/>
          <w:lang w:val="en-US" w:eastAsia="zh-CN"/>
        </w:rPr>
        <w:t>供应商无须到开标现场，请保持通讯畅通。</w:t>
      </w:r>
    </w:p>
    <w:p>
      <w:pPr>
        <w:keepNext w:val="0"/>
        <w:keepLines w:val="0"/>
        <w:pageBreakBefore w:val="0"/>
        <w:kinsoku/>
        <w:wordWrap/>
        <w:overflowPunct/>
        <w:topLinePunct w:val="0"/>
        <w:bidi w:val="0"/>
        <w:snapToGrid/>
        <w:spacing w:line="380" w:lineRule="exact"/>
        <w:textAlignment w:val="auto"/>
        <w:rPr>
          <w:rFonts w:ascii="Times New Roman" w:hAnsi="Times New Roman"/>
          <w:b/>
          <w:kern w:val="0"/>
          <w:sz w:val="24"/>
          <w:szCs w:val="24"/>
        </w:rPr>
      </w:pPr>
      <w:r>
        <w:rPr>
          <w:rFonts w:hint="eastAsia" w:ascii="Times New Roman" w:hAnsi="Times New Roman"/>
          <w:b/>
          <w:kern w:val="0"/>
          <w:sz w:val="24"/>
          <w:szCs w:val="24"/>
        </w:rPr>
        <w:t>八、</w:t>
      </w:r>
      <w:r>
        <w:rPr>
          <w:rFonts w:ascii="Times New Roman" w:hAnsi="Times New Roman"/>
          <w:b/>
          <w:bCs/>
          <w:sz w:val="24"/>
          <w:szCs w:val="24"/>
        </w:rPr>
        <w:t>比选时间：</w:t>
      </w:r>
      <w:r>
        <w:rPr>
          <w:rFonts w:ascii="Times New Roman" w:hAnsi="Times New Roman"/>
          <w:b w:val="0"/>
          <w:bCs/>
          <w:sz w:val="24"/>
          <w:szCs w:val="24"/>
        </w:rPr>
        <w:t>202</w:t>
      </w:r>
      <w:r>
        <w:rPr>
          <w:rFonts w:hint="eastAsia" w:ascii="Times New Roman" w:hAnsi="Times New Roman"/>
          <w:b w:val="0"/>
          <w:bCs/>
          <w:sz w:val="24"/>
          <w:szCs w:val="24"/>
          <w:lang w:val="en-US" w:eastAsia="zh-CN"/>
        </w:rPr>
        <w:t>2</w:t>
      </w:r>
      <w:r>
        <w:rPr>
          <w:rFonts w:ascii="Times New Roman" w:hAnsi="Times New Roman"/>
          <w:b w:val="0"/>
          <w:bCs/>
          <w:kern w:val="0"/>
          <w:sz w:val="24"/>
          <w:szCs w:val="24"/>
        </w:rPr>
        <w:t>年</w:t>
      </w:r>
      <w:r>
        <w:rPr>
          <w:rFonts w:hint="eastAsia" w:ascii="Times New Roman" w:hAnsi="Times New Roman"/>
          <w:b w:val="0"/>
          <w:bCs/>
          <w:kern w:val="0"/>
          <w:sz w:val="24"/>
          <w:szCs w:val="24"/>
          <w:lang w:val="en-US" w:eastAsia="zh-CN"/>
        </w:rPr>
        <w:t>11</w:t>
      </w:r>
      <w:r>
        <w:rPr>
          <w:rFonts w:ascii="Times New Roman" w:hAnsi="Times New Roman"/>
          <w:b w:val="0"/>
          <w:bCs/>
          <w:kern w:val="0"/>
          <w:sz w:val="24"/>
          <w:szCs w:val="24"/>
        </w:rPr>
        <w:t>月</w:t>
      </w:r>
      <w:r>
        <w:rPr>
          <w:rFonts w:hint="eastAsia" w:ascii="Times New Roman" w:hAnsi="Times New Roman"/>
          <w:b w:val="0"/>
          <w:bCs/>
          <w:kern w:val="0"/>
          <w:sz w:val="24"/>
          <w:szCs w:val="24"/>
          <w:lang w:val="en-US" w:eastAsia="zh-CN"/>
        </w:rPr>
        <w:t>16</w:t>
      </w:r>
      <w:r>
        <w:rPr>
          <w:rFonts w:ascii="Times New Roman" w:hAnsi="Times New Roman"/>
          <w:b w:val="0"/>
          <w:bCs/>
          <w:kern w:val="0"/>
          <w:sz w:val="24"/>
          <w:szCs w:val="24"/>
        </w:rPr>
        <w:t>日1</w:t>
      </w:r>
      <w:r>
        <w:rPr>
          <w:rFonts w:hint="eastAsia" w:ascii="Times New Roman" w:hAnsi="Times New Roman"/>
          <w:b w:val="0"/>
          <w:bCs/>
          <w:kern w:val="0"/>
          <w:sz w:val="24"/>
          <w:szCs w:val="24"/>
          <w:lang w:val="en-US" w:eastAsia="zh-CN"/>
        </w:rPr>
        <w:t>5</w:t>
      </w:r>
      <w:r>
        <w:rPr>
          <w:rFonts w:ascii="Times New Roman" w:hAnsi="Times New Roman"/>
          <w:b w:val="0"/>
          <w:bCs/>
          <w:kern w:val="0"/>
          <w:sz w:val="24"/>
          <w:szCs w:val="24"/>
        </w:rPr>
        <w:t>时</w:t>
      </w:r>
      <w:r>
        <w:rPr>
          <w:rFonts w:hint="eastAsia" w:ascii="Times New Roman" w:hAnsi="Times New Roman"/>
          <w:b w:val="0"/>
          <w:bCs/>
          <w:kern w:val="0"/>
          <w:sz w:val="24"/>
          <w:szCs w:val="24"/>
          <w:lang w:val="en-US" w:eastAsia="zh-CN"/>
        </w:rPr>
        <w:t>0</w:t>
      </w:r>
      <w:r>
        <w:rPr>
          <w:rFonts w:ascii="Times New Roman" w:hAnsi="Times New Roman"/>
          <w:b w:val="0"/>
          <w:bCs/>
          <w:kern w:val="0"/>
          <w:sz w:val="24"/>
          <w:szCs w:val="24"/>
        </w:rPr>
        <w:t>0分（北京时间）。</w:t>
      </w:r>
    </w:p>
    <w:p>
      <w:pPr>
        <w:keepNext w:val="0"/>
        <w:keepLines w:val="0"/>
        <w:pageBreakBefore w:val="0"/>
        <w:kinsoku/>
        <w:wordWrap/>
        <w:overflowPunct/>
        <w:topLinePunct w:val="0"/>
        <w:bidi w:val="0"/>
        <w:snapToGrid/>
        <w:spacing w:line="380" w:lineRule="exact"/>
        <w:textAlignment w:val="auto"/>
        <w:rPr>
          <w:rFonts w:ascii="Times New Roman" w:hAnsi="Times New Roman"/>
          <w:b w:val="0"/>
          <w:bCs/>
          <w:kern w:val="0"/>
          <w:sz w:val="24"/>
          <w:szCs w:val="24"/>
        </w:rPr>
      </w:pPr>
      <w:r>
        <w:rPr>
          <w:rFonts w:hint="eastAsia" w:ascii="Times New Roman" w:hAnsi="Times New Roman"/>
          <w:b/>
          <w:kern w:val="0"/>
          <w:sz w:val="24"/>
          <w:szCs w:val="24"/>
        </w:rPr>
        <w:t>九、</w:t>
      </w:r>
      <w:r>
        <w:rPr>
          <w:rFonts w:ascii="Times New Roman" w:hAnsi="Times New Roman"/>
          <w:b/>
          <w:bCs/>
          <w:sz w:val="24"/>
          <w:szCs w:val="24"/>
        </w:rPr>
        <w:t>比选地点：</w:t>
      </w:r>
      <w:r>
        <w:rPr>
          <w:rFonts w:hint="eastAsia" w:ascii="Times New Roman" w:hAnsi="Times New Roman"/>
          <w:b w:val="0"/>
          <w:bCs/>
          <w:sz w:val="24"/>
          <w:szCs w:val="24"/>
        </w:rPr>
        <w:t>三台县人民医院行政楼五楼会议室</w:t>
      </w:r>
    </w:p>
    <w:p>
      <w:pPr>
        <w:keepNext w:val="0"/>
        <w:keepLines w:val="0"/>
        <w:pageBreakBefore w:val="0"/>
        <w:kinsoku/>
        <w:wordWrap/>
        <w:overflowPunct/>
        <w:topLinePunct w:val="0"/>
        <w:bidi w:val="0"/>
        <w:snapToGrid/>
        <w:spacing w:line="38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bookmarkStart w:id="52" w:name="_GoBack"/>
      <w:bookmarkEnd w:id="52"/>
    </w:p>
    <w:p>
      <w:pPr>
        <w:keepNext w:val="0"/>
        <w:keepLines w:val="0"/>
        <w:pageBreakBefore w:val="0"/>
        <w:kinsoku/>
        <w:wordWrap/>
        <w:overflowPunct/>
        <w:topLinePunct w:val="0"/>
        <w:bidi w:val="0"/>
        <w:snapToGrid/>
        <w:spacing w:line="38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pPr>
        <w:keepNext w:val="0"/>
        <w:keepLines w:val="0"/>
        <w:pageBreakBefore w:val="0"/>
        <w:tabs>
          <w:tab w:val="left" w:pos="2310"/>
        </w:tabs>
        <w:kinsoku/>
        <w:wordWrap/>
        <w:overflowPunct/>
        <w:topLinePunct w:val="0"/>
        <w:bidi w:val="0"/>
        <w:snapToGrid/>
        <w:spacing w:line="380" w:lineRule="exact"/>
        <w:ind w:left="560"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pPr>
        <w:pStyle w:val="43"/>
        <w:keepNext w:val="0"/>
        <w:keepLines w:val="0"/>
        <w:pageBreakBefore w:val="0"/>
        <w:kinsoku/>
        <w:wordWrap/>
        <w:overflowPunct/>
        <w:topLinePunct w:val="0"/>
        <w:bidi w:val="0"/>
        <w:snapToGrid/>
        <w:spacing w:line="380" w:lineRule="exact"/>
        <w:ind w:left="560" w:firstLine="0" w:firstLineChars="0"/>
        <w:contextualSpacing/>
        <w:textAlignment w:val="auto"/>
        <w:rPr>
          <w:sz w:val="24"/>
          <w:szCs w:val="24"/>
        </w:rPr>
      </w:pPr>
      <w:r>
        <w:rPr>
          <w:sz w:val="24"/>
          <w:szCs w:val="24"/>
        </w:rPr>
        <w:t>地  址：</w:t>
      </w:r>
      <w:r>
        <w:rPr>
          <w:rFonts w:hint="eastAsia"/>
          <w:sz w:val="24"/>
          <w:szCs w:val="24"/>
        </w:rPr>
        <w:t>三台县潼川镇解放下街139号</w:t>
      </w:r>
    </w:p>
    <w:p>
      <w:pPr>
        <w:pStyle w:val="43"/>
        <w:keepNext w:val="0"/>
        <w:keepLines w:val="0"/>
        <w:pageBreakBefore w:val="0"/>
        <w:kinsoku/>
        <w:wordWrap/>
        <w:overflowPunct/>
        <w:topLinePunct w:val="0"/>
        <w:bidi w:val="0"/>
        <w:snapToGrid/>
        <w:spacing w:line="380" w:lineRule="exact"/>
        <w:ind w:left="560" w:firstLine="0" w:firstLineChars="0"/>
        <w:contextualSpacing/>
        <w:textAlignment w:val="auto"/>
        <w:rPr>
          <w:sz w:val="24"/>
          <w:szCs w:val="24"/>
        </w:rPr>
      </w:pPr>
      <w:r>
        <w:rPr>
          <w:sz w:val="24"/>
          <w:szCs w:val="24"/>
        </w:rPr>
        <w:t>联系人：</w:t>
      </w:r>
      <w:r>
        <w:rPr>
          <w:rFonts w:hint="eastAsia"/>
          <w:sz w:val="24"/>
          <w:szCs w:val="24"/>
        </w:rPr>
        <w:t>张老师</w:t>
      </w:r>
    </w:p>
    <w:p>
      <w:pPr>
        <w:pStyle w:val="43"/>
        <w:keepNext w:val="0"/>
        <w:keepLines w:val="0"/>
        <w:pageBreakBefore w:val="0"/>
        <w:kinsoku/>
        <w:wordWrap/>
        <w:overflowPunct/>
        <w:topLinePunct w:val="0"/>
        <w:bidi w:val="0"/>
        <w:snapToGrid/>
        <w:spacing w:line="380" w:lineRule="exact"/>
        <w:ind w:left="560" w:firstLine="0" w:firstLineChars="0"/>
        <w:contextualSpacing/>
        <w:textAlignment w:val="auto"/>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52036323"/>
      <w:bookmarkStart w:id="2" w:name="_Toc520455380"/>
      <w:bookmarkStart w:id="3" w:name="_Toc418004672"/>
      <w:r>
        <w:rPr>
          <w:sz w:val="24"/>
          <w:szCs w:val="24"/>
        </w:rPr>
        <w:t xml:space="preserve"> </w:t>
      </w:r>
      <w:bookmarkEnd w:id="1"/>
      <w:bookmarkEnd w:id="2"/>
      <w:bookmarkEnd w:id="3"/>
      <w:bookmarkStart w:id="4" w:name="_Toc52036324"/>
    </w:p>
    <w:p>
      <w:pPr>
        <w:rPr>
          <w:sz w:val="24"/>
          <w:szCs w:val="24"/>
        </w:rPr>
      </w:pPr>
      <w:r>
        <w:rPr>
          <w:sz w:val="24"/>
          <w:szCs w:val="24"/>
        </w:rPr>
        <w:br w:type="page"/>
      </w:r>
    </w:p>
    <w:p>
      <w:pPr>
        <w:widowControl/>
        <w:spacing w:line="360" w:lineRule="auto"/>
        <w:jc w:val="center"/>
        <w:rPr>
          <w:rFonts w:ascii="Times New Roman" w:hAnsi="Times New Roman"/>
          <w:b/>
          <w:kern w:val="0"/>
          <w:sz w:val="24"/>
          <w:szCs w:val="28"/>
        </w:rPr>
      </w:pPr>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比选项目技术、服务、及其他商务要求</w:t>
      </w:r>
      <w:bookmarkEnd w:id="4"/>
    </w:p>
    <w:p>
      <w:pPr>
        <w:spacing w:line="360" w:lineRule="auto"/>
        <w:rPr>
          <w:rFonts w:hint="eastAsia" w:ascii="宋体" w:hAnsi="宋体" w:eastAsia="宋体" w:cs="宋体"/>
          <w:sz w:val="24"/>
          <w:szCs w:val="24"/>
          <w:lang w:eastAsia="zh-Hans"/>
        </w:rPr>
      </w:pPr>
      <w:r>
        <w:rPr>
          <w:rFonts w:hint="eastAsia" w:asciiTheme="minorEastAsia" w:hAnsiTheme="minorEastAsia" w:eastAsiaTheme="minorEastAsia"/>
          <w:b/>
          <w:kern w:val="0"/>
          <w:sz w:val="28"/>
          <w:szCs w:val="28"/>
          <w:lang w:eastAsia="zh-CN"/>
        </w:rPr>
        <w:t>一、技术参数及要求</w:t>
      </w:r>
      <w:bookmarkStart w:id="5" w:name="_Toc233048245"/>
      <w:bookmarkStart w:id="6" w:name="_Toc350964160"/>
    </w:p>
    <w:p>
      <w:pPr>
        <w:jc w:val="both"/>
        <w:rPr>
          <w:rFonts w:hint="eastAsia" w:ascii="黑体" w:eastAsia="黑体"/>
          <w:b w:val="0"/>
          <w:bCs/>
          <w:sz w:val="24"/>
          <w:szCs w:val="24"/>
        </w:rPr>
      </w:pPr>
      <w:r>
        <w:rPr>
          <w:rFonts w:hint="eastAsia" w:ascii="黑体" w:eastAsia="黑体"/>
          <w:b w:val="0"/>
          <w:bCs/>
          <w:sz w:val="24"/>
          <w:szCs w:val="24"/>
          <w:lang w:val="en-US" w:eastAsia="zh-CN"/>
        </w:rPr>
        <w:t xml:space="preserve">01包  </w:t>
      </w:r>
      <w:r>
        <w:rPr>
          <w:rFonts w:hint="eastAsia" w:ascii="黑体" w:eastAsia="黑体"/>
          <w:b w:val="0"/>
          <w:bCs/>
          <w:sz w:val="24"/>
          <w:szCs w:val="24"/>
        </w:rPr>
        <w:t>数字式十二道心电图机技术参数</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1.</w:t>
      </w:r>
      <w:r>
        <w:rPr>
          <w:rFonts w:hint="eastAsia" w:ascii="宋体" w:hAnsi="宋体"/>
          <w:color w:val="000000"/>
          <w:kern w:val="0"/>
          <w:szCs w:val="21"/>
        </w:rPr>
        <w:t>ECG输入通道：标准12导联心电波形同步采集</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2.</w:t>
      </w:r>
      <w:r>
        <w:rPr>
          <w:rFonts w:hint="eastAsia" w:ascii="宋体" w:hAnsi="宋体"/>
          <w:color w:val="000000"/>
          <w:kern w:val="0"/>
          <w:szCs w:val="21"/>
        </w:rPr>
        <w:t>时间常数：≥5s</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3.</w:t>
      </w:r>
      <w:r>
        <w:rPr>
          <w:rFonts w:hint="eastAsia" w:ascii="宋体" w:hAnsi="宋体"/>
          <w:color w:val="000000"/>
          <w:kern w:val="0"/>
          <w:szCs w:val="21"/>
        </w:rPr>
        <w:t>输入阻抗：≥100MΩ（10Hz）</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4.</w:t>
      </w:r>
      <w:r>
        <w:rPr>
          <w:rFonts w:hint="eastAsia" w:ascii="宋体" w:hAnsi="宋体"/>
          <w:color w:val="000000"/>
          <w:kern w:val="0"/>
          <w:szCs w:val="21"/>
        </w:rPr>
        <w:t xml:space="preserve">频率响应：0.01Hz-450Hz </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5.</w:t>
      </w:r>
      <w:r>
        <w:rPr>
          <w:rFonts w:hint="eastAsia" w:ascii="宋体" w:hAnsi="宋体"/>
          <w:color w:val="000000"/>
          <w:kern w:val="0"/>
          <w:szCs w:val="21"/>
        </w:rPr>
        <w:t>▲共模抑制比：≥140dB（AC滤波开启）；≥123dB（AC滤波关闭）</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6.</w:t>
      </w:r>
      <w:r>
        <w:rPr>
          <w:rFonts w:hint="eastAsia" w:ascii="宋体" w:hAnsi="宋体"/>
          <w:color w:val="000000"/>
          <w:kern w:val="0"/>
          <w:szCs w:val="21"/>
        </w:rPr>
        <w:t>▲导联选择：手动/自动可选</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7.</w:t>
      </w:r>
      <w:r>
        <w:rPr>
          <w:rFonts w:hint="eastAsia" w:ascii="宋体" w:hAnsi="宋体"/>
          <w:color w:val="000000"/>
          <w:kern w:val="0"/>
          <w:szCs w:val="21"/>
        </w:rPr>
        <w:t>▲具有导联脱落指示，具有信号检测功能</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8.</w:t>
      </w:r>
      <w:r>
        <w:rPr>
          <w:rFonts w:hint="eastAsia" w:ascii="宋体" w:hAnsi="宋体"/>
          <w:color w:val="000000"/>
          <w:kern w:val="0"/>
          <w:szCs w:val="21"/>
        </w:rPr>
        <w:t>可设置选择10秒-60秒心电图自动采集、记录、存储、传输</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9.</w:t>
      </w:r>
      <w:r>
        <w:rPr>
          <w:rFonts w:hint="eastAsia" w:ascii="宋体" w:hAnsi="宋体"/>
          <w:color w:val="000000"/>
          <w:kern w:val="0"/>
          <w:szCs w:val="21"/>
        </w:rPr>
        <w:t>除颤保护：具有抗除颤电击保护功能</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10.</w:t>
      </w:r>
      <w:r>
        <w:rPr>
          <w:rFonts w:hint="eastAsia" w:ascii="宋体" w:hAnsi="宋体"/>
          <w:color w:val="000000"/>
          <w:kern w:val="0"/>
          <w:szCs w:val="21"/>
        </w:rPr>
        <w:t xml:space="preserve">耐极化电压：±880mV（±5%）  </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11.</w:t>
      </w:r>
      <w:r>
        <w:rPr>
          <w:rFonts w:hint="eastAsia" w:ascii="宋体" w:hAnsi="宋体"/>
          <w:color w:val="000000"/>
          <w:kern w:val="0"/>
          <w:szCs w:val="21"/>
        </w:rPr>
        <w:t>自诊断功能：具有设备自诊断及故障提示功能</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12.</w:t>
      </w:r>
      <w:r>
        <w:rPr>
          <w:rFonts w:hint="eastAsia" w:ascii="宋体" w:hAnsi="宋体"/>
          <w:color w:val="000000"/>
          <w:kern w:val="0"/>
          <w:szCs w:val="21"/>
        </w:rPr>
        <w:t>设备内置存储器，存储病历≥800例</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13.</w:t>
      </w:r>
      <w:r>
        <w:rPr>
          <w:rFonts w:hint="eastAsia" w:ascii="宋体" w:hAnsi="宋体"/>
          <w:color w:val="000000"/>
          <w:kern w:val="0"/>
          <w:szCs w:val="21"/>
        </w:rPr>
        <w:t>▲手动、自动、节律、R-R等多种工作模式可供选择</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14.</w:t>
      </w:r>
      <w:r>
        <w:rPr>
          <w:rFonts w:hint="eastAsia" w:ascii="宋体" w:hAnsi="宋体"/>
          <w:color w:val="000000"/>
          <w:kern w:val="0"/>
          <w:szCs w:val="21"/>
        </w:rPr>
        <w:t>具有病历管理功能，可进行病历查询、预览、修改、传输、打印，方便医生调阅病人信息</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15.</w:t>
      </w:r>
      <w:r>
        <w:rPr>
          <w:rFonts w:hint="eastAsia" w:ascii="宋体" w:hAnsi="宋体"/>
          <w:color w:val="000000"/>
          <w:kern w:val="0"/>
          <w:szCs w:val="21"/>
        </w:rPr>
        <w:t>导联线：导联线内附抗除颤电击保护功能</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16.</w:t>
      </w:r>
      <w:r>
        <w:rPr>
          <w:rFonts w:hint="eastAsia" w:ascii="宋体" w:hAnsi="宋体"/>
          <w:color w:val="000000"/>
          <w:kern w:val="0"/>
          <w:szCs w:val="21"/>
        </w:rPr>
        <w:t>A/D转换：24bit</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17.</w:t>
      </w:r>
      <w:r>
        <w:rPr>
          <w:rFonts w:hint="eastAsia" w:ascii="宋体" w:hAnsi="宋体"/>
          <w:color w:val="000000"/>
          <w:kern w:val="0"/>
          <w:szCs w:val="21"/>
        </w:rPr>
        <w:t>▲采样率：40kHz</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18.</w:t>
      </w:r>
      <w:r>
        <w:rPr>
          <w:rFonts w:hint="eastAsia" w:ascii="宋体" w:hAnsi="宋体"/>
          <w:color w:val="000000"/>
          <w:kern w:val="0"/>
          <w:szCs w:val="21"/>
        </w:rPr>
        <w:t>灵敏度选择：≥6种灵敏度</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19.</w:t>
      </w:r>
      <w:r>
        <w:rPr>
          <w:rFonts w:hint="eastAsia" w:ascii="宋体" w:hAnsi="宋体"/>
          <w:color w:val="000000"/>
          <w:kern w:val="0"/>
          <w:szCs w:val="21"/>
        </w:rPr>
        <w:t>自动分析功能：具有12导联同步自动分析以及RR间期功能</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20.</w:t>
      </w:r>
      <w:r>
        <w:rPr>
          <w:rFonts w:hint="eastAsia" w:ascii="宋体" w:hAnsi="宋体"/>
          <w:color w:val="000000"/>
          <w:kern w:val="0"/>
          <w:szCs w:val="21"/>
        </w:rPr>
        <w:t>支持外接U盘可扩展存储空间，数据可通过USB口导入导出</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21.</w:t>
      </w:r>
      <w:r>
        <w:rPr>
          <w:rFonts w:hint="eastAsia" w:ascii="宋体" w:hAnsi="宋体"/>
          <w:color w:val="000000"/>
          <w:kern w:val="0"/>
          <w:szCs w:val="21"/>
        </w:rPr>
        <w:t>▲≥12英寸翻转折叠式彩色液晶显示屏，分辨率：800*600，支持触摸屏操作</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22.</w:t>
      </w:r>
      <w:r>
        <w:rPr>
          <w:rFonts w:hint="eastAsia" w:ascii="宋体" w:hAnsi="宋体"/>
          <w:color w:val="000000"/>
          <w:kern w:val="0"/>
          <w:szCs w:val="21"/>
        </w:rPr>
        <w:t>显示：同屏显示12道同步心电波（包含波形、心率、导联、走纸速度、增益、滤波器、时间、电池电量指示、输入法、文件、信息提示区、患者信息等）</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23.</w:t>
      </w:r>
      <w:r>
        <w:rPr>
          <w:rFonts w:hint="eastAsia" w:ascii="宋体" w:hAnsi="宋体"/>
          <w:color w:val="000000"/>
          <w:kern w:val="0"/>
          <w:szCs w:val="21"/>
        </w:rPr>
        <w:t>▲支持屏幕背景网格显示</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24.</w:t>
      </w:r>
      <w:r>
        <w:rPr>
          <w:rFonts w:hint="eastAsia" w:ascii="宋体" w:hAnsi="宋体"/>
          <w:color w:val="000000"/>
          <w:kern w:val="0"/>
          <w:szCs w:val="21"/>
        </w:rPr>
        <w:t>电源：交直流两用　自动转换</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25.</w:t>
      </w:r>
      <w:r>
        <w:rPr>
          <w:rFonts w:hint="eastAsia" w:ascii="宋体" w:hAnsi="宋体"/>
          <w:color w:val="000000"/>
          <w:kern w:val="0"/>
          <w:szCs w:val="21"/>
        </w:rPr>
        <w:t xml:space="preserve">直流电源：内置可充电锂离子电池：配置额定容量为 2500mAh 时，充足后可正常工作时间不小于4小时 </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26.</w:t>
      </w:r>
      <w:r>
        <w:rPr>
          <w:rFonts w:hint="eastAsia" w:ascii="宋体" w:hAnsi="宋体"/>
          <w:color w:val="000000"/>
          <w:kern w:val="0"/>
          <w:szCs w:val="21"/>
        </w:rPr>
        <w:t>打印方式：实时同步或连续12道心电波形，分段打印</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27.</w:t>
      </w:r>
      <w:r>
        <w:rPr>
          <w:rFonts w:hint="eastAsia" w:ascii="宋体" w:hAnsi="宋体"/>
          <w:color w:val="000000"/>
          <w:kern w:val="0"/>
          <w:szCs w:val="21"/>
        </w:rPr>
        <w:t>记录内容：心电波形、分析结果、明尼苏达码、平均模板以及导联名称、走纸速度、增益、滤波器、日期、患者信息、标记等</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28.</w:t>
      </w:r>
      <w:r>
        <w:rPr>
          <w:rFonts w:hint="eastAsia" w:ascii="宋体" w:hAnsi="宋体"/>
          <w:color w:val="000000"/>
          <w:kern w:val="0"/>
          <w:szCs w:val="21"/>
        </w:rPr>
        <w:t>走纸速度：≥6种速度</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29.</w:t>
      </w:r>
      <w:r>
        <w:rPr>
          <w:rFonts w:hint="eastAsia" w:ascii="宋体" w:hAnsi="宋体"/>
          <w:color w:val="000000"/>
          <w:kern w:val="0"/>
          <w:szCs w:val="21"/>
        </w:rPr>
        <w:t>▲可直接外接USB打印机，通过A4纸打印12道心电波形和报告</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30.</w:t>
      </w:r>
      <w:r>
        <w:rPr>
          <w:rFonts w:hint="eastAsia" w:ascii="宋体" w:hAnsi="宋体"/>
          <w:color w:val="000000"/>
          <w:kern w:val="0"/>
          <w:szCs w:val="21"/>
        </w:rPr>
        <w:t>记录通道：≥6种</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31.</w:t>
      </w:r>
      <w:r>
        <w:rPr>
          <w:rFonts w:hint="eastAsia" w:ascii="宋体" w:hAnsi="宋体"/>
          <w:color w:val="000000"/>
          <w:kern w:val="0"/>
          <w:szCs w:val="21"/>
        </w:rPr>
        <w:t>记录纸规格：支持卷纸和折叠纸两种规格</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32.</w:t>
      </w:r>
      <w:r>
        <w:rPr>
          <w:rFonts w:hint="eastAsia" w:ascii="宋体" w:hAnsi="宋体"/>
          <w:color w:val="000000"/>
          <w:kern w:val="0"/>
          <w:szCs w:val="21"/>
        </w:rPr>
        <w:t>▲具备在无网格纸上打印网格功能</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33.</w:t>
      </w:r>
      <w:r>
        <w:rPr>
          <w:rFonts w:hint="eastAsia" w:ascii="宋体" w:hAnsi="宋体"/>
          <w:color w:val="000000"/>
          <w:kern w:val="0"/>
          <w:szCs w:val="21"/>
        </w:rPr>
        <w:t>具有“快速”和“省纸”两种打印模式</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34.</w:t>
      </w:r>
      <w:r>
        <w:rPr>
          <w:rFonts w:hint="eastAsia" w:ascii="宋体" w:hAnsi="宋体"/>
          <w:color w:val="000000"/>
          <w:kern w:val="0"/>
          <w:szCs w:val="21"/>
        </w:rPr>
        <w:t>▲可以直接输出DAT \FDA-XML\SCP\PDF\DICOM格式标准协议，满足医院日后联网需求（DAT、PDF及选配文件格式SCP/FDA-XML/DICOM）</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35.</w:t>
      </w:r>
      <w:r>
        <w:rPr>
          <w:rFonts w:hint="eastAsia" w:ascii="宋体" w:hAnsi="宋体"/>
          <w:color w:val="000000"/>
          <w:kern w:val="0"/>
          <w:szCs w:val="21"/>
        </w:rPr>
        <w:t>直接功能键和标准键盘，直观、易用，具有性别、年龄组快速切换键，减少医生手工输入，提高工作效率</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36.</w:t>
      </w:r>
      <w:r>
        <w:rPr>
          <w:rFonts w:hint="eastAsia" w:ascii="宋体" w:hAnsi="宋体"/>
          <w:color w:val="000000"/>
          <w:kern w:val="0"/>
          <w:szCs w:val="21"/>
        </w:rPr>
        <w:t>▲具有心律失常延长打印功能</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37.</w:t>
      </w:r>
      <w:r>
        <w:rPr>
          <w:rFonts w:hint="eastAsia" w:ascii="宋体" w:hAnsi="宋体"/>
          <w:color w:val="000000"/>
          <w:kern w:val="0"/>
          <w:szCs w:val="21"/>
        </w:rPr>
        <w:t>▲支持一维码，二维码条码扫描仪，支持支持社保卡阅读器和身份证阅读器，可对病人信息进行快速输入</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38.</w:t>
      </w:r>
      <w:r>
        <w:rPr>
          <w:rFonts w:hint="eastAsia" w:ascii="宋体" w:hAnsi="宋体"/>
          <w:color w:val="000000"/>
          <w:kern w:val="0"/>
          <w:szCs w:val="21"/>
        </w:rPr>
        <w:t>具有睡眠模式，降低功耗</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39.</w:t>
      </w:r>
      <w:r>
        <w:rPr>
          <w:rFonts w:hint="eastAsia" w:ascii="宋体" w:hAnsi="宋体"/>
          <w:color w:val="000000"/>
          <w:kern w:val="0"/>
          <w:szCs w:val="21"/>
        </w:rPr>
        <w:t>支持长时间波形冻结和波形电影回放，方便医生对所需区间的波形进行更好的观察、分析、并选择所需要的时间段进行记录,支持波形冻结后再打印</w:t>
      </w:r>
    </w:p>
    <w:p>
      <w:pPr>
        <w:pStyle w:val="51"/>
        <w:numPr>
          <w:ilvl w:val="0"/>
          <w:numId w:val="0"/>
        </w:numPr>
        <w:spacing w:line="360" w:lineRule="exact"/>
        <w:ind w:leftChars="0"/>
        <w:jc w:val="left"/>
        <w:rPr>
          <w:rFonts w:hint="eastAsia" w:ascii="宋体" w:hAnsi="宋体"/>
          <w:color w:val="000000"/>
          <w:kern w:val="0"/>
          <w:szCs w:val="21"/>
        </w:rPr>
      </w:pPr>
      <w:r>
        <w:rPr>
          <w:rFonts w:hint="eastAsia" w:ascii="宋体" w:hAnsi="宋体"/>
          <w:color w:val="000000"/>
          <w:kern w:val="0"/>
          <w:szCs w:val="21"/>
          <w:lang w:val="en-US" w:eastAsia="zh-CN"/>
        </w:rPr>
        <w:t>40.</w:t>
      </w:r>
      <w:r>
        <w:rPr>
          <w:rFonts w:hint="eastAsia" w:ascii="宋体" w:hAnsi="宋体"/>
          <w:color w:val="000000"/>
          <w:kern w:val="0"/>
          <w:szCs w:val="21"/>
        </w:rPr>
        <w:t>外部隐藏式提手，方便机器移动</w:t>
      </w:r>
    </w:p>
    <w:p>
      <w:pPr>
        <w:jc w:val="both"/>
        <w:rPr>
          <w:rFonts w:hint="eastAsia" w:ascii="黑体" w:eastAsia="黑体"/>
          <w:b w:val="0"/>
          <w:bCs/>
          <w:sz w:val="24"/>
          <w:szCs w:val="24"/>
          <w:lang w:val="en-US" w:eastAsia="zh-CN"/>
        </w:rPr>
      </w:pPr>
    </w:p>
    <w:p>
      <w:pPr>
        <w:jc w:val="both"/>
        <w:rPr>
          <w:rFonts w:hint="eastAsia" w:ascii="黑体" w:eastAsia="黑体"/>
          <w:b w:val="0"/>
          <w:bCs/>
          <w:sz w:val="24"/>
          <w:szCs w:val="24"/>
        </w:rPr>
      </w:pPr>
      <w:r>
        <w:rPr>
          <w:rFonts w:hint="eastAsia" w:ascii="黑体" w:eastAsia="黑体"/>
          <w:b w:val="0"/>
          <w:bCs/>
          <w:sz w:val="24"/>
          <w:szCs w:val="24"/>
          <w:lang w:val="en-US" w:eastAsia="zh-CN"/>
        </w:rPr>
        <w:t xml:space="preserve">02包  </w:t>
      </w:r>
      <w:r>
        <w:rPr>
          <w:rFonts w:hint="eastAsia" w:ascii="黑体" w:eastAsia="黑体"/>
          <w:b w:val="0"/>
          <w:bCs/>
          <w:sz w:val="24"/>
          <w:szCs w:val="24"/>
        </w:rPr>
        <w:t>控温仪技术参数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1.水温温度控制范围：4-40℃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2.具备升温（26-40℃）与降温（4-25℃）双重功能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3.空载时平均降温速度≥1.3℃/分钟；平均升温速度≥0.8℃/分钟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4.满负载时平均降温速度≥2.9℃/h；平均升温速度≥1℃/h</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5.具有体表温度和体腔温度两种探头，目标温度设置范围：降温30-40℃，升温30-37℃，监测精度±0.1℃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6.双路体温监测报警均可同时独立设置体温下限和（或）体温上限，体温超限时报警并停止输出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7.双路二组输出，左右分别控制，毯/帽可一个或两个同时工作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8.▲定时范围:</w:t>
      </w:r>
      <w:r>
        <w:rPr>
          <w:rFonts w:hint="eastAsia" w:ascii="宋体" w:hAnsi="宋体"/>
          <w:color w:val="000000"/>
          <w:kern w:val="0"/>
          <w:szCs w:val="21"/>
          <w:lang w:val="en-US" w:eastAsia="zh-CN"/>
        </w:rPr>
        <w:tab/>
      </w:r>
      <w:r>
        <w:rPr>
          <w:rFonts w:hint="eastAsia" w:ascii="宋体" w:hAnsi="宋体"/>
          <w:color w:val="000000"/>
          <w:kern w:val="0"/>
          <w:szCs w:val="21"/>
          <w:lang w:val="en-US" w:eastAsia="zh-CN"/>
        </w:rPr>
        <w:t>1-99小时或长期运行，可自动计时（包括倒计时）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9.高亮度LCD中文及图标显示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10.▲固化程序:</w:t>
      </w:r>
      <w:r>
        <w:rPr>
          <w:rFonts w:hint="eastAsia" w:ascii="宋体" w:hAnsi="宋体"/>
          <w:color w:val="000000"/>
          <w:kern w:val="0"/>
          <w:szCs w:val="21"/>
          <w:lang w:val="en-US" w:eastAsia="zh-CN"/>
        </w:rPr>
        <w:tab/>
      </w:r>
      <w:r>
        <w:rPr>
          <w:rFonts w:hint="eastAsia" w:ascii="宋体" w:hAnsi="宋体"/>
          <w:color w:val="000000"/>
          <w:kern w:val="0"/>
          <w:szCs w:val="21"/>
          <w:lang w:val="en-US" w:eastAsia="zh-CN"/>
        </w:rPr>
        <w:t>内置≥10个常用固化程序，也可用户自行设置水温、体温上下限与定时时间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11.具备断电保护功能，断电时再通电开机后，仪器自动运行断电前的程序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12.正常工作噪声≤55dB</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13.▲采用进口双向快速液压接头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14.▲具有水量不足、传感器松脱等智能提示功能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15.主机附带毯帽存储篮，方便毯帽的收纳管理</w:t>
      </w:r>
    </w:p>
    <w:p>
      <w:pPr>
        <w:jc w:val="both"/>
        <w:rPr>
          <w:rFonts w:hint="eastAsia" w:ascii="黑体" w:eastAsia="黑体"/>
          <w:b w:val="0"/>
          <w:bCs/>
          <w:sz w:val="24"/>
          <w:szCs w:val="24"/>
          <w:lang w:val="en-US" w:eastAsia="zh-CN"/>
        </w:rPr>
      </w:pPr>
    </w:p>
    <w:p>
      <w:pPr>
        <w:jc w:val="both"/>
        <w:rPr>
          <w:rFonts w:hint="eastAsia" w:ascii="黑体" w:eastAsia="黑体"/>
          <w:b w:val="0"/>
          <w:bCs/>
          <w:sz w:val="24"/>
          <w:szCs w:val="24"/>
          <w:lang w:val="en-US" w:eastAsia="zh-CN"/>
        </w:rPr>
      </w:pPr>
      <w:r>
        <w:rPr>
          <w:rFonts w:hint="eastAsia" w:ascii="黑体" w:eastAsia="黑体"/>
          <w:b w:val="0"/>
          <w:bCs/>
          <w:sz w:val="24"/>
          <w:szCs w:val="24"/>
          <w:lang w:val="en-US" w:eastAsia="zh-CN"/>
        </w:rPr>
        <w:t>03包  振动排痰仪技术参数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1.最大振动频率≤50Hz，控制精度±1Hz，连续可调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 xml:space="preserve">2.振动时间： 1-60分钟连续可调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▲3.动力头内有偏心块结构，偏心块偏心距为2.5mm，产生径向振幅≤5mm，振幅产生叩击力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▲4.叩击换向器: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1）配置可调角度叩击换向器，叩击头可进行180度调整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2）配置90度固定角度叩击换向器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5.动力管长度≥2米，采用柔性弹簧钢材质和减震弹簧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6.高亮电子数码管显示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7.伺服系统：采用24V安全电压和伺服系统电路设计，使得设定振动频率与动力头实际输出振动频率保持一致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▲8.叩击头：</w:t>
      </w:r>
      <w:r>
        <w:rPr>
          <w:rFonts w:hint="eastAsia" w:ascii="宋体" w:hAnsi="宋体"/>
          <w:color w:val="000000"/>
          <w:kern w:val="0"/>
          <w:szCs w:val="21"/>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8.1增强型叩击头（外径最大尺寸≤Φ130mm，滑面硅橡胶）：强力治疗使用；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8.2标准型叩击头（外径最大尺寸≤Φ92mm，聚氨酯海绵面）：普通治疗或护理使用；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8.3柔和型叩击头（外径尺寸最大≤Φ68mm，聚氨酯海绵面）：特殊治疗或护理使用；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8.4特定型叩击头（羊角形，聚氨酯海绵面）：肋、肩等部位治疗或护理使用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▲9.智能工作程序：提供三种适合中国人体形特征的智能变频程序，在一定的变频范围的振动有利于不同粘稠度的痰液或气道分泌物震碎或以气道壁上脱落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ascii="宋体" w:hAnsi="宋体" w:eastAsia="宋体" w:cs="宋体"/>
          <w:sz w:val="24"/>
        </w:rPr>
      </w:pPr>
      <w:r>
        <w:rPr>
          <w:rFonts w:hint="eastAsia" w:ascii="宋体" w:hAnsi="宋体"/>
          <w:color w:val="000000"/>
          <w:kern w:val="0"/>
          <w:szCs w:val="21"/>
          <w:lang w:val="en-US" w:eastAsia="zh-CN"/>
        </w:rPr>
        <w:t>▲10.正常工作噪声（35 Hz）≤60db</w:t>
      </w:r>
    </w:p>
    <w:p>
      <w:pPr>
        <w:jc w:val="both"/>
        <w:rPr>
          <w:rFonts w:hint="eastAsia" w:ascii="黑体" w:eastAsia="黑体"/>
          <w:b w:val="0"/>
          <w:bCs/>
          <w:sz w:val="24"/>
          <w:szCs w:val="24"/>
          <w:lang w:val="en-US" w:eastAsia="zh-CN"/>
        </w:rPr>
      </w:pPr>
    </w:p>
    <w:p>
      <w:pPr>
        <w:jc w:val="both"/>
        <w:rPr>
          <w:rFonts w:hint="eastAsia" w:ascii="黑体" w:eastAsia="黑体"/>
          <w:b w:val="0"/>
          <w:bCs/>
          <w:sz w:val="24"/>
          <w:szCs w:val="24"/>
          <w:lang w:val="en-US" w:eastAsia="zh-CN"/>
        </w:rPr>
      </w:pPr>
      <w:r>
        <w:rPr>
          <w:rFonts w:hint="eastAsia" w:ascii="黑体" w:eastAsia="黑体"/>
          <w:b w:val="0"/>
          <w:bCs/>
          <w:sz w:val="24"/>
          <w:szCs w:val="24"/>
          <w:lang w:val="en-US" w:eastAsia="zh-CN"/>
        </w:rPr>
        <w:t>04包  动态心电图记录器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▲1.为保证动态心电检查流程与报告的统一性，动态心电图记录器必须与医院现有的动态心电分析软件兼容（深圳博英心电工作站软件V1.0），记录的动态心电原始数据可直接在医院现有分析软件中分析。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2.导联/通道：12导联 /3通道二合一，实现一机两用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▲3.采样率：128Hz～1024Hz可调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4.起搏采样率：10000Hz</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▲5.起搏检测通道：多个独立通道检测起搏脉冲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▲6.记录时间：24～72小时，3导联记录可长达7天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7.存储媒介：≥8.0GB SD卡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8.ECG显示</w:t>
      </w:r>
      <w:r>
        <w:rPr>
          <w:rFonts w:hint="eastAsia" w:ascii="宋体" w:hAnsi="宋体"/>
          <w:color w:val="000000"/>
          <w:kern w:val="0"/>
          <w:szCs w:val="21"/>
          <w:lang w:val="en-US" w:eastAsia="zh-CN"/>
        </w:rPr>
        <w:tab/>
      </w:r>
      <w:r>
        <w:rPr>
          <w:rFonts w:hint="eastAsia" w:ascii="宋体" w:hAnsi="宋体"/>
          <w:color w:val="000000"/>
          <w:kern w:val="0"/>
          <w:szCs w:val="21"/>
          <w:lang w:val="en-US" w:eastAsia="zh-CN"/>
        </w:rPr>
        <w:t>LCD显示心电波形和起搏脉冲，报警和信息提示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▲9.A/D精度</w:t>
      </w:r>
      <w:r>
        <w:rPr>
          <w:rFonts w:hint="eastAsia" w:ascii="宋体" w:hAnsi="宋体"/>
          <w:color w:val="000000"/>
          <w:kern w:val="0"/>
          <w:szCs w:val="21"/>
          <w:lang w:val="en-US" w:eastAsia="zh-CN"/>
        </w:rPr>
        <w:tab/>
      </w:r>
      <w:r>
        <w:rPr>
          <w:rFonts w:hint="eastAsia" w:ascii="宋体" w:hAnsi="宋体"/>
          <w:color w:val="000000"/>
          <w:kern w:val="0"/>
          <w:szCs w:val="21"/>
          <w:lang w:val="en-US" w:eastAsia="zh-CN"/>
        </w:rPr>
        <w:t>16位，可提供8位、10位、12位调节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10.增益：0.5、1、2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11.实时时钟：年、月、日；时、分、秒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12.欠压检测：自动检测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13.电极脱落检测：自动检测，声音和液晶显示提示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14.事件按钮：支持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15.电子标签：提供病人信息记录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olor w:val="000000"/>
          <w:kern w:val="0"/>
          <w:szCs w:val="21"/>
          <w:lang w:val="en-US" w:eastAsia="zh-CN"/>
        </w:rPr>
      </w:pPr>
      <w:r>
        <w:rPr>
          <w:rFonts w:hint="eastAsia" w:ascii="宋体" w:hAnsi="宋体"/>
          <w:color w:val="000000"/>
          <w:kern w:val="0"/>
          <w:szCs w:val="21"/>
          <w:lang w:val="en-US" w:eastAsia="zh-CN"/>
        </w:rPr>
        <w:t>▲16.回放接口；SD读卡器/USB通讯线两种数据传输格式</w:t>
      </w:r>
    </w:p>
    <w:p>
      <w:pPr>
        <w:jc w:val="both"/>
        <w:rPr>
          <w:rFonts w:hint="default" w:ascii="黑体" w:eastAsia="黑体"/>
          <w:b w:val="0"/>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1.1合同签约地点：三台县人民医院。</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1.2配送及安装地址：比选人指定地点。</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1.3交货期：签订合同后30日内。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w:t>
      </w:r>
      <w:r>
        <w:rPr>
          <w:rFonts w:hint="eastAsia" w:cs="Times New Roman" w:asciiTheme="minorEastAsia" w:hAnsiTheme="minorEastAsia" w:eastAsiaTheme="minorEastAsia"/>
          <w:b/>
          <w:bCs/>
          <w:color w:val="auto"/>
          <w:kern w:val="2"/>
          <w:sz w:val="24"/>
          <w:szCs w:val="24"/>
          <w:lang w:val="en-US" w:eastAsia="zh-CN" w:bidi="ar-SA"/>
        </w:rPr>
        <w:t>01包</w:t>
      </w:r>
      <w:r>
        <w:rPr>
          <w:rFonts w:hint="eastAsia" w:cs="Times New Roman" w:asciiTheme="minorEastAsia" w:hAnsiTheme="minorEastAsia" w:eastAsiaTheme="minorEastAsia"/>
          <w:color w:val="auto"/>
          <w:kern w:val="2"/>
          <w:sz w:val="24"/>
          <w:szCs w:val="24"/>
          <w:lang w:val="en-US" w:eastAsia="zh-CN" w:bidi="ar-SA"/>
        </w:rPr>
        <w:t xml:space="preserve"> 主机≥3年，附件1年；</w:t>
      </w:r>
      <w:r>
        <w:rPr>
          <w:rFonts w:hint="eastAsia" w:cs="Times New Roman" w:asciiTheme="minorEastAsia" w:hAnsiTheme="minorEastAsia" w:eastAsiaTheme="minorEastAsia"/>
          <w:b/>
          <w:bCs/>
          <w:color w:val="auto"/>
          <w:kern w:val="2"/>
          <w:sz w:val="24"/>
          <w:szCs w:val="24"/>
          <w:lang w:val="en-US" w:eastAsia="zh-CN" w:bidi="ar-SA"/>
        </w:rPr>
        <w:t>02包</w:t>
      </w:r>
      <w:r>
        <w:rPr>
          <w:rFonts w:hint="eastAsia" w:cs="Times New Roman" w:asciiTheme="minorEastAsia" w:hAnsiTheme="minorEastAsia" w:eastAsiaTheme="minorEastAsia"/>
          <w:color w:val="auto"/>
          <w:kern w:val="2"/>
          <w:sz w:val="24"/>
          <w:szCs w:val="24"/>
          <w:lang w:val="en-US" w:eastAsia="zh-CN" w:bidi="ar-SA"/>
        </w:rPr>
        <w:t xml:space="preserve"> 主机≥2年，附件≥1年；</w:t>
      </w:r>
      <w:r>
        <w:rPr>
          <w:rFonts w:hint="eastAsia" w:cs="Times New Roman" w:asciiTheme="minorEastAsia" w:hAnsiTheme="minorEastAsia" w:eastAsiaTheme="minorEastAsia"/>
          <w:b/>
          <w:bCs/>
          <w:color w:val="auto"/>
          <w:kern w:val="2"/>
          <w:sz w:val="24"/>
          <w:szCs w:val="24"/>
          <w:lang w:val="en-US" w:eastAsia="zh-CN" w:bidi="ar-SA"/>
        </w:rPr>
        <w:t>03包</w:t>
      </w:r>
      <w:r>
        <w:rPr>
          <w:rFonts w:hint="eastAsia" w:cs="Times New Roman" w:asciiTheme="minorEastAsia" w:hAnsiTheme="minorEastAsia" w:eastAsiaTheme="minorEastAsia"/>
          <w:color w:val="auto"/>
          <w:kern w:val="2"/>
          <w:sz w:val="24"/>
          <w:szCs w:val="24"/>
          <w:lang w:val="en-US" w:eastAsia="zh-CN" w:bidi="ar-SA"/>
        </w:rPr>
        <w:t xml:space="preserve"> 保修期≥3年，设备使用期限至少10年（提供设备铭牌）；</w:t>
      </w:r>
      <w:r>
        <w:rPr>
          <w:rFonts w:hint="eastAsia" w:cs="Times New Roman" w:asciiTheme="minorEastAsia" w:hAnsiTheme="minorEastAsia" w:eastAsiaTheme="minorEastAsia"/>
          <w:b/>
          <w:bCs/>
          <w:color w:val="auto"/>
          <w:kern w:val="2"/>
          <w:sz w:val="24"/>
          <w:szCs w:val="24"/>
          <w:lang w:val="en-US" w:eastAsia="zh-CN" w:bidi="ar-SA"/>
        </w:rPr>
        <w:t>04包</w:t>
      </w:r>
      <w:r>
        <w:rPr>
          <w:rFonts w:hint="eastAsia" w:cs="Times New Roman" w:asciiTheme="minorEastAsia" w:hAnsiTheme="minorEastAsia" w:eastAsiaTheme="minorEastAsia"/>
          <w:color w:val="auto"/>
          <w:kern w:val="2"/>
          <w:sz w:val="24"/>
          <w:szCs w:val="24"/>
          <w:lang w:val="en-US" w:eastAsia="zh-CN" w:bidi="ar-SA"/>
        </w:rPr>
        <w:t xml:space="preserve"> 主机≥5年，附件（导联线、SD卡等）≥1年。</w:t>
      </w:r>
      <w:bookmarkStart w:id="7" w:name="_Toc52036325"/>
      <w:bookmarkStart w:id="8" w:name="_Toc520455383"/>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货到安装验收合格1个月内付合同总价的70% ，验收合格半年后1个月内付合同总价的20% ，验收合格一年后1个月内付合同总价10% 。</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imes New Roman" w:hAnsi="Times New Roman"/>
          <w:b/>
          <w:bCs/>
          <w:kern w:val="0"/>
          <w:sz w:val="32"/>
          <w:szCs w:val="32"/>
        </w:rPr>
      </w:pPr>
      <w:r>
        <w:rPr>
          <w:rFonts w:hint="eastAsia" w:ascii="宋体" w:hAnsi="宋体" w:cs="宋体"/>
          <w:color w:val="auto"/>
          <w:sz w:val="28"/>
          <w:szCs w:val="28"/>
          <w:lang w:eastAsia="zh-CN"/>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bookmarkStart w:id="9" w:name="_Toc520455385"/>
    </w:p>
    <w:p>
      <w:pPr>
        <w:rPr>
          <w:rFonts w:hint="eastAsia" w:ascii="Times New Roman" w:hAnsi="Times New Roman"/>
          <w:b/>
          <w:bCs/>
          <w:kern w:val="0"/>
          <w:sz w:val="32"/>
          <w:szCs w:val="32"/>
        </w:rPr>
      </w:pPr>
      <w:r>
        <w:rPr>
          <w:rFonts w:hint="eastAsia" w:ascii="Times New Roman" w:hAnsi="Times New Roman"/>
          <w:b/>
          <w:bCs/>
          <w:kern w:val="0"/>
          <w:sz w:val="32"/>
          <w:szCs w:val="32"/>
        </w:rPr>
        <w:br w:type="page"/>
      </w:r>
    </w:p>
    <w:p>
      <w:pPr>
        <w:spacing w:line="360" w:lineRule="auto"/>
        <w:jc w:val="center"/>
        <w:rPr>
          <w:rFonts w:ascii="Times New Roman" w:hAnsi="Times New Roman"/>
          <w:bCs/>
          <w:kern w:val="0"/>
          <w:sz w:val="24"/>
          <w:szCs w:val="20"/>
        </w:rPr>
      </w:pPr>
      <w:r>
        <w:rPr>
          <w:rFonts w:hint="eastAsia" w:ascii="Times New Roman" w:hAnsi="Times New Roman"/>
          <w:b/>
          <w:bCs/>
          <w:kern w:val="0"/>
          <w:sz w:val="32"/>
          <w:szCs w:val="32"/>
        </w:rPr>
        <w:t>第</w:t>
      </w:r>
      <w:r>
        <w:rPr>
          <w:rFonts w:hint="eastAsia" w:ascii="Times New Roman" w:hAnsi="Times New Roman"/>
          <w:b/>
          <w:bCs/>
          <w:kern w:val="0"/>
          <w:sz w:val="32"/>
          <w:szCs w:val="32"/>
          <w:lang w:eastAsia="zh-CN"/>
        </w:rPr>
        <w:t>三</w:t>
      </w:r>
      <w:r>
        <w:rPr>
          <w:rFonts w:hint="eastAsia" w:ascii="Times New Roman" w:hAnsi="Times New Roman"/>
          <w:b/>
          <w:bCs/>
          <w:kern w:val="0"/>
          <w:sz w:val="32"/>
          <w:szCs w:val="32"/>
        </w:rPr>
        <w:t>章 评标与定标</w:t>
      </w:r>
    </w:p>
    <w:p>
      <w:pPr>
        <w:widowControl/>
        <w:adjustRightInd w:val="0"/>
        <w:snapToGrid w:val="0"/>
        <w:spacing w:line="400" w:lineRule="exact"/>
        <w:ind w:firstLine="480" w:firstLineChars="200"/>
        <w:jc w:val="left"/>
        <w:rPr>
          <w:rFonts w:hint="eastAsia" w:ascii="Times New Roman" w:hAnsi="Times New Roman" w:eastAsia="宋体"/>
          <w:bCs/>
          <w:kern w:val="0"/>
          <w:sz w:val="24"/>
          <w:szCs w:val="20"/>
          <w:lang w:eastAsia="zh-CN"/>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kern w:val="0"/>
          <w:sz w:val="24"/>
          <w:szCs w:val="20"/>
          <w:lang w:eastAsia="zh-CN"/>
        </w:rPr>
        <w:t>，</w:t>
      </w:r>
      <w:r>
        <w:rPr>
          <w:rFonts w:hint="eastAsia" w:ascii="Times New Roman" w:hAnsi="Times New Roman"/>
          <w:b/>
          <w:bCs w:val="0"/>
          <w:kern w:val="0"/>
          <w:sz w:val="24"/>
          <w:szCs w:val="20"/>
          <w:lang w:eastAsia="zh-CN"/>
        </w:rPr>
        <w:t>符合资格供应商不足</w:t>
      </w:r>
      <w:r>
        <w:rPr>
          <w:rFonts w:hint="eastAsia" w:ascii="Times New Roman" w:hAnsi="Times New Roman"/>
          <w:b/>
          <w:bCs w:val="0"/>
          <w:kern w:val="0"/>
          <w:sz w:val="24"/>
          <w:szCs w:val="20"/>
          <w:lang w:val="en-US" w:eastAsia="zh-CN"/>
        </w:rPr>
        <w:t>3家，不予评审</w:t>
      </w:r>
      <w:r>
        <w:rPr>
          <w:rFonts w:hint="eastAsia" w:ascii="Times New Roman" w:hAnsi="Times New Roman"/>
          <w:b/>
          <w:bCs w:val="0"/>
          <w:kern w:val="0"/>
          <w:sz w:val="24"/>
          <w:szCs w:val="20"/>
          <w:lang w:eastAsia="zh-CN"/>
        </w:rPr>
        <w:t>。</w:t>
      </w:r>
    </w:p>
    <w:p>
      <w:pPr>
        <w:widowControl/>
        <w:adjustRightInd w:val="0"/>
        <w:snapToGrid w:val="0"/>
        <w:spacing w:line="400" w:lineRule="exact"/>
        <w:ind w:firstLine="482" w:firstLineChars="200"/>
        <w:jc w:val="left"/>
        <w:rPr>
          <w:rFonts w:ascii="Times New Roman" w:hAnsi="Times New Roman"/>
          <w:b/>
          <w:bCs/>
          <w:kern w:val="0"/>
          <w:sz w:val="24"/>
          <w:szCs w:val="20"/>
        </w:rPr>
      </w:pPr>
    </w:p>
    <w:p>
      <w:pPr>
        <w:widowControl/>
        <w:adjustRightInd w:val="0"/>
        <w:snapToGrid w:val="0"/>
        <w:spacing w:line="400" w:lineRule="exact"/>
        <w:jc w:val="left"/>
        <w:rPr>
          <w:rFonts w:hint="eastAsia" w:ascii="Times New Roman" w:hAnsi="Times New Roman"/>
          <w:b/>
          <w:bCs/>
          <w:kern w:val="0"/>
          <w:sz w:val="24"/>
          <w:szCs w:val="20"/>
        </w:rPr>
      </w:pPr>
      <w:r>
        <w:rPr>
          <w:rFonts w:ascii="Times New Roman" w:hAnsi="Times New Roman"/>
          <w:b/>
          <w:bCs/>
          <w:kern w:val="0"/>
          <w:sz w:val="24"/>
          <w:szCs w:val="20"/>
        </w:rPr>
        <w:t>综合评分明细表</w:t>
      </w:r>
      <w:r>
        <w:rPr>
          <w:rFonts w:hint="eastAsia" w:ascii="Times New Roman" w:hAnsi="Times New Roman"/>
          <w:b/>
          <w:bCs/>
          <w:kern w:val="0"/>
          <w:sz w:val="24"/>
          <w:szCs w:val="20"/>
        </w:rPr>
        <w:t>：</w:t>
      </w:r>
      <w:bookmarkEnd w:id="9"/>
    </w:p>
    <w:p>
      <w:pPr>
        <w:widowControl/>
        <w:adjustRightInd w:val="0"/>
        <w:snapToGrid w:val="0"/>
        <w:spacing w:line="400" w:lineRule="exact"/>
        <w:jc w:val="left"/>
        <w:rPr>
          <w:rFonts w:hint="default" w:ascii="Times New Roman" w:hAnsi="Times New Roman" w:eastAsia="宋体"/>
          <w:b/>
          <w:bCs/>
          <w:kern w:val="0"/>
          <w:sz w:val="24"/>
          <w:szCs w:val="20"/>
          <w:lang w:val="en-US" w:eastAsia="zh-CN"/>
        </w:rPr>
      </w:pPr>
      <w:r>
        <w:rPr>
          <w:rFonts w:hint="eastAsia" w:ascii="Times New Roman" w:hAnsi="Times New Roman"/>
          <w:b/>
          <w:bCs/>
          <w:kern w:val="0"/>
          <w:sz w:val="24"/>
          <w:szCs w:val="20"/>
          <w:lang w:eastAsia="zh-CN"/>
        </w:rPr>
        <w:t>第</w:t>
      </w:r>
      <w:r>
        <w:rPr>
          <w:rFonts w:hint="eastAsia" w:ascii="Times New Roman" w:hAnsi="Times New Roman"/>
          <w:b/>
          <w:bCs/>
          <w:kern w:val="0"/>
          <w:sz w:val="24"/>
          <w:szCs w:val="20"/>
          <w:lang w:val="en-US" w:eastAsia="zh-CN"/>
        </w:rPr>
        <w:t>01包</w:t>
      </w:r>
    </w:p>
    <w:tbl>
      <w:tblPr>
        <w:tblStyle w:val="21"/>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864"/>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rPr>
                <w:rFonts w:ascii="宋体" w:hAnsi="宋体"/>
                <w:b/>
                <w:bCs/>
                <w:color w:val="auto"/>
                <w:sz w:val="24"/>
                <w:szCs w:val="24"/>
              </w:rPr>
            </w:pPr>
            <w:r>
              <w:rPr>
                <w:rFonts w:hint="eastAsia" w:ascii="宋体" w:hAnsi="宋体"/>
                <w:color w:val="auto"/>
                <w:sz w:val="24"/>
                <w:szCs w:val="24"/>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 w:val="24"/>
                <w:szCs w:val="24"/>
              </w:rPr>
            </w:pPr>
            <w:r>
              <w:rPr>
                <w:rFonts w:hint="eastAsia" w:ascii="宋体" w:hAnsi="宋体"/>
                <w:color w:val="auto"/>
                <w:sz w:val="24"/>
                <w:szCs w:val="24"/>
              </w:rPr>
              <w:t>评分因素及权重</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 w:val="24"/>
                <w:szCs w:val="24"/>
              </w:rPr>
            </w:pPr>
            <w:r>
              <w:rPr>
                <w:rFonts w:hint="eastAsia" w:ascii="宋体" w:hAnsi="宋体"/>
                <w:color w:val="auto"/>
                <w:sz w:val="24"/>
                <w:szCs w:val="24"/>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 w:val="24"/>
                <w:szCs w:val="24"/>
              </w:rPr>
            </w:pPr>
            <w:r>
              <w:rPr>
                <w:rFonts w:hint="eastAsia" w:ascii="宋体" w:hAnsi="宋体"/>
                <w:color w:val="auto"/>
                <w:sz w:val="24"/>
                <w:szCs w:val="24"/>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 w:val="24"/>
                <w:szCs w:val="24"/>
              </w:rPr>
            </w:pPr>
            <w:r>
              <w:rPr>
                <w:rFonts w:hint="eastAsia" w:ascii="宋体" w:hAnsi="宋体"/>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59.8%</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59.8</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w:t>
            </w:r>
            <w:r>
              <w:rPr>
                <w:rFonts w:hint="eastAsia" w:ascii="宋体" w:hAnsi="宋体"/>
                <w:color w:val="auto"/>
                <w:sz w:val="24"/>
                <w:szCs w:val="24"/>
                <w:lang w:val="en-US" w:eastAsia="zh-CN"/>
              </w:rPr>
              <w:t>59.8</w:t>
            </w:r>
            <w:r>
              <w:rPr>
                <w:rFonts w:ascii="宋体" w:hAnsi="宋体"/>
                <w:color w:val="auto"/>
                <w:sz w:val="24"/>
                <w:szCs w:val="24"/>
              </w:rPr>
              <w:t>分；星号条款(标注▲)的技术参数，一条不满足扣</w:t>
            </w:r>
            <w:r>
              <w:rPr>
                <w:rFonts w:hint="eastAsia" w:ascii="宋体" w:hAnsi="宋体"/>
                <w:color w:val="auto"/>
                <w:sz w:val="24"/>
                <w:szCs w:val="24"/>
                <w:lang w:val="en-US" w:eastAsia="zh-CN"/>
              </w:rPr>
              <w:t>3</w:t>
            </w:r>
            <w:r>
              <w:rPr>
                <w:rFonts w:ascii="宋体" w:hAnsi="宋体"/>
                <w:color w:val="auto"/>
                <w:sz w:val="24"/>
                <w:szCs w:val="24"/>
              </w:rPr>
              <w:t>分，非星号条款的技术参数，一条不满足扣</w:t>
            </w:r>
            <w:r>
              <w:rPr>
                <w:rFonts w:hint="eastAsia" w:ascii="宋体" w:hAnsi="宋体"/>
                <w:color w:val="auto"/>
                <w:sz w:val="24"/>
                <w:szCs w:val="24"/>
                <w:lang w:val="en-US" w:eastAsia="zh-CN"/>
              </w:rPr>
              <w:t>0.85</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4.2%</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4.2</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20</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w:t>
            </w:r>
            <w:r>
              <w:rPr>
                <w:rFonts w:hint="eastAsia" w:ascii="宋体" w:hAnsi="宋体"/>
                <w:color w:val="auto"/>
                <w:sz w:val="24"/>
                <w:szCs w:val="24"/>
                <w:lang w:val="en-US" w:eastAsia="zh-CN"/>
              </w:rPr>
              <w:t>3</w:t>
            </w:r>
            <w:r>
              <w:rPr>
                <w:rFonts w:ascii="宋体" w:hAnsi="宋体"/>
                <w:color w:val="auto"/>
                <w:sz w:val="24"/>
                <w:szCs w:val="24"/>
              </w:rPr>
              <w:t>分，最多得</w:t>
            </w:r>
            <w:r>
              <w:rPr>
                <w:rFonts w:hint="eastAsia" w:ascii="宋体" w:hAnsi="宋体"/>
                <w:color w:val="auto"/>
                <w:sz w:val="24"/>
                <w:szCs w:val="24"/>
                <w:lang w:val="en-US" w:eastAsia="zh-CN"/>
              </w:rPr>
              <w:t>4.2</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hint="eastAsia" w:ascii="宋体" w:hAnsi="宋体"/>
                <w:bCs/>
                <w:color w:val="auto"/>
                <w:sz w:val="24"/>
                <w:szCs w:val="24"/>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投标人提供完善的服务方案,完全符合招标文件商务要求的得</w:t>
            </w:r>
            <w:r>
              <w:rPr>
                <w:rFonts w:hint="eastAsia" w:ascii="宋体" w:hAnsi="宋体"/>
                <w:color w:val="auto"/>
                <w:sz w:val="24"/>
                <w:szCs w:val="24"/>
                <w:lang w:val="en-US" w:eastAsia="zh-CN"/>
              </w:rPr>
              <w:t>6</w:t>
            </w:r>
            <w:r>
              <w:rPr>
                <w:rFonts w:ascii="宋体" w:hAnsi="宋体"/>
                <w:color w:val="auto"/>
                <w:sz w:val="24"/>
                <w:szCs w:val="24"/>
              </w:rPr>
              <w:t>分；每有一项缺项漏项的扣2分，扣完为止；每有一项阐述不清、描述不明、描述错误得扣1分。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widowControl/>
        <w:adjustRightInd w:val="0"/>
        <w:snapToGrid w:val="0"/>
        <w:spacing w:line="400" w:lineRule="exact"/>
        <w:jc w:val="left"/>
        <w:rPr>
          <w:rFonts w:hint="default" w:ascii="Times New Roman" w:hAnsi="Times New Roman" w:eastAsia="宋体"/>
          <w:b/>
          <w:bCs/>
          <w:kern w:val="0"/>
          <w:sz w:val="24"/>
          <w:szCs w:val="20"/>
          <w:lang w:val="en-US" w:eastAsia="zh-CN"/>
        </w:rPr>
      </w:pPr>
      <w:r>
        <w:rPr>
          <w:rFonts w:hint="eastAsia" w:ascii="Times New Roman" w:hAnsi="Times New Roman"/>
          <w:b/>
          <w:bCs/>
          <w:kern w:val="0"/>
          <w:sz w:val="24"/>
          <w:szCs w:val="20"/>
          <w:lang w:eastAsia="zh-CN"/>
        </w:rPr>
        <w:t>第</w:t>
      </w:r>
      <w:r>
        <w:rPr>
          <w:rFonts w:hint="eastAsia" w:ascii="Times New Roman" w:hAnsi="Times New Roman"/>
          <w:b/>
          <w:bCs/>
          <w:kern w:val="0"/>
          <w:sz w:val="24"/>
          <w:szCs w:val="20"/>
          <w:lang w:val="en-US" w:eastAsia="zh-CN"/>
        </w:rPr>
        <w:t>02包</w:t>
      </w:r>
    </w:p>
    <w:tbl>
      <w:tblPr>
        <w:tblStyle w:val="21"/>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864"/>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rPr>
                <w:rFonts w:ascii="宋体" w:hAnsi="宋体"/>
                <w:b/>
                <w:bCs/>
                <w:color w:val="auto"/>
                <w:sz w:val="24"/>
                <w:szCs w:val="24"/>
              </w:rPr>
            </w:pPr>
            <w:r>
              <w:rPr>
                <w:rFonts w:hint="eastAsia" w:ascii="宋体" w:hAnsi="宋体"/>
                <w:color w:val="auto"/>
                <w:sz w:val="24"/>
                <w:szCs w:val="24"/>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 w:val="24"/>
                <w:szCs w:val="24"/>
              </w:rPr>
            </w:pPr>
            <w:r>
              <w:rPr>
                <w:rFonts w:hint="eastAsia" w:ascii="宋体" w:hAnsi="宋体"/>
                <w:color w:val="auto"/>
                <w:sz w:val="24"/>
                <w:szCs w:val="24"/>
              </w:rPr>
              <w:t>评分因素及权重</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 w:val="24"/>
                <w:szCs w:val="24"/>
              </w:rPr>
            </w:pPr>
            <w:r>
              <w:rPr>
                <w:rFonts w:hint="eastAsia" w:ascii="宋体" w:hAnsi="宋体"/>
                <w:color w:val="auto"/>
                <w:sz w:val="24"/>
                <w:szCs w:val="24"/>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 w:val="24"/>
                <w:szCs w:val="24"/>
              </w:rPr>
            </w:pPr>
            <w:r>
              <w:rPr>
                <w:rFonts w:hint="eastAsia" w:ascii="宋体" w:hAnsi="宋体"/>
                <w:color w:val="auto"/>
                <w:sz w:val="24"/>
                <w:szCs w:val="24"/>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 w:val="24"/>
                <w:szCs w:val="24"/>
              </w:rPr>
            </w:pPr>
            <w:r>
              <w:rPr>
                <w:rFonts w:hint="eastAsia" w:ascii="宋体" w:hAnsi="宋体"/>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59.5%</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59.5</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w:t>
            </w:r>
            <w:r>
              <w:rPr>
                <w:rFonts w:hint="eastAsia" w:ascii="宋体" w:hAnsi="宋体"/>
                <w:color w:val="auto"/>
                <w:sz w:val="24"/>
                <w:szCs w:val="24"/>
                <w:lang w:val="en-US" w:eastAsia="zh-CN"/>
              </w:rPr>
              <w:t>59.5</w:t>
            </w:r>
            <w:r>
              <w:rPr>
                <w:rFonts w:ascii="宋体" w:hAnsi="宋体"/>
                <w:color w:val="auto"/>
                <w:sz w:val="24"/>
                <w:szCs w:val="24"/>
              </w:rPr>
              <w:t>分；星号条款(标注▲)的技术参数，一条不满足扣</w:t>
            </w:r>
            <w:r>
              <w:rPr>
                <w:rFonts w:hint="eastAsia" w:ascii="宋体" w:hAnsi="宋体"/>
                <w:color w:val="auto"/>
                <w:sz w:val="24"/>
                <w:szCs w:val="24"/>
                <w:lang w:val="en-US" w:eastAsia="zh-CN"/>
              </w:rPr>
              <w:t>8</w:t>
            </w:r>
            <w:r>
              <w:rPr>
                <w:rFonts w:ascii="宋体" w:hAnsi="宋体"/>
                <w:color w:val="auto"/>
                <w:sz w:val="24"/>
                <w:szCs w:val="24"/>
              </w:rPr>
              <w:t>分，非星号条款的技术参数，一条不满足扣</w:t>
            </w:r>
            <w:r>
              <w:rPr>
                <w:rFonts w:hint="eastAsia" w:ascii="宋体" w:hAnsi="宋体"/>
                <w:color w:val="auto"/>
                <w:sz w:val="24"/>
                <w:szCs w:val="24"/>
              </w:rPr>
              <w:t>2</w:t>
            </w:r>
            <w:r>
              <w:rPr>
                <w:rFonts w:hint="eastAsia" w:ascii="宋体" w:hAnsi="宋体"/>
                <w:color w:val="auto"/>
                <w:sz w:val="24"/>
                <w:szCs w:val="24"/>
                <w:lang w:val="en-US" w:eastAsia="zh-CN"/>
              </w:rPr>
              <w:t>.5</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4.5%</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4.5</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20</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4.5</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hint="eastAsia" w:ascii="宋体" w:hAnsi="宋体"/>
                <w:bCs/>
                <w:color w:val="auto"/>
                <w:sz w:val="24"/>
                <w:szCs w:val="24"/>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投标人提供完善的服务方案,完全符合招标文件商务要求的得</w:t>
            </w:r>
            <w:r>
              <w:rPr>
                <w:rFonts w:hint="eastAsia" w:ascii="宋体" w:hAnsi="宋体"/>
                <w:color w:val="auto"/>
                <w:sz w:val="24"/>
                <w:szCs w:val="24"/>
                <w:lang w:val="en-US" w:eastAsia="zh-CN"/>
              </w:rPr>
              <w:t>6</w:t>
            </w:r>
            <w:r>
              <w:rPr>
                <w:rFonts w:ascii="宋体" w:hAnsi="宋体"/>
                <w:color w:val="auto"/>
                <w:sz w:val="24"/>
                <w:szCs w:val="24"/>
              </w:rPr>
              <w:t>分；每有一项缺项漏项的扣2分，扣完为止；每有一项阐述不清、描述不明、描述错误得扣1分。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widowControl/>
        <w:adjustRightInd w:val="0"/>
        <w:snapToGrid w:val="0"/>
        <w:spacing w:line="400" w:lineRule="exact"/>
        <w:jc w:val="left"/>
        <w:rPr>
          <w:rFonts w:hint="default" w:ascii="Times New Roman" w:hAnsi="Times New Roman" w:eastAsia="宋体"/>
          <w:b/>
          <w:bCs/>
          <w:kern w:val="0"/>
          <w:sz w:val="24"/>
          <w:szCs w:val="20"/>
          <w:lang w:val="en-US" w:eastAsia="zh-CN"/>
        </w:rPr>
      </w:pPr>
      <w:r>
        <w:rPr>
          <w:rFonts w:hint="eastAsia" w:ascii="Times New Roman" w:hAnsi="Times New Roman"/>
          <w:b/>
          <w:bCs/>
          <w:kern w:val="0"/>
          <w:sz w:val="24"/>
          <w:szCs w:val="20"/>
          <w:lang w:eastAsia="zh-CN"/>
        </w:rPr>
        <w:t>第</w:t>
      </w:r>
      <w:r>
        <w:rPr>
          <w:rFonts w:hint="eastAsia" w:ascii="Times New Roman" w:hAnsi="Times New Roman"/>
          <w:b/>
          <w:bCs/>
          <w:kern w:val="0"/>
          <w:sz w:val="24"/>
          <w:szCs w:val="20"/>
          <w:lang w:val="en-US" w:eastAsia="zh-CN"/>
        </w:rPr>
        <w:t>03包</w:t>
      </w:r>
    </w:p>
    <w:tbl>
      <w:tblPr>
        <w:tblStyle w:val="21"/>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864"/>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rPr>
                <w:rFonts w:ascii="宋体" w:hAnsi="宋体"/>
                <w:b/>
                <w:bCs/>
                <w:color w:val="auto"/>
                <w:sz w:val="24"/>
                <w:szCs w:val="24"/>
              </w:rPr>
            </w:pPr>
            <w:r>
              <w:rPr>
                <w:rFonts w:hint="eastAsia" w:ascii="宋体" w:hAnsi="宋体"/>
                <w:color w:val="auto"/>
                <w:sz w:val="24"/>
                <w:szCs w:val="24"/>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 w:val="24"/>
                <w:szCs w:val="24"/>
              </w:rPr>
            </w:pPr>
            <w:r>
              <w:rPr>
                <w:rFonts w:hint="eastAsia" w:ascii="宋体" w:hAnsi="宋体"/>
                <w:color w:val="auto"/>
                <w:sz w:val="24"/>
                <w:szCs w:val="24"/>
              </w:rPr>
              <w:t>评分因素及权重</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 w:val="24"/>
                <w:szCs w:val="24"/>
              </w:rPr>
            </w:pPr>
            <w:r>
              <w:rPr>
                <w:rFonts w:hint="eastAsia" w:ascii="宋体" w:hAnsi="宋体"/>
                <w:color w:val="auto"/>
                <w:sz w:val="24"/>
                <w:szCs w:val="24"/>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 w:val="24"/>
                <w:szCs w:val="24"/>
              </w:rPr>
            </w:pPr>
            <w:r>
              <w:rPr>
                <w:rFonts w:hint="eastAsia" w:ascii="宋体" w:hAnsi="宋体"/>
                <w:color w:val="auto"/>
                <w:sz w:val="24"/>
                <w:szCs w:val="24"/>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 w:val="24"/>
                <w:szCs w:val="24"/>
              </w:rPr>
            </w:pPr>
            <w:r>
              <w:rPr>
                <w:rFonts w:hint="eastAsia" w:ascii="宋体" w:hAnsi="宋体"/>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60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完全符合招标文件要求没有负偏离得60</w:t>
            </w:r>
            <w:r>
              <w:rPr>
                <w:rFonts w:ascii="宋体" w:hAnsi="宋体"/>
                <w:color w:val="auto"/>
                <w:sz w:val="24"/>
                <w:szCs w:val="24"/>
              </w:rPr>
              <w:t>分；星号条款(标注▲)的技术参数，一条不满足扣</w:t>
            </w:r>
            <w:r>
              <w:rPr>
                <w:rFonts w:hint="eastAsia" w:ascii="宋体" w:hAnsi="宋体"/>
                <w:color w:val="auto"/>
                <w:sz w:val="24"/>
                <w:szCs w:val="24"/>
                <w:lang w:val="en-US" w:eastAsia="zh-CN"/>
              </w:rPr>
              <w:t>8</w:t>
            </w:r>
            <w:r>
              <w:rPr>
                <w:rFonts w:ascii="宋体" w:hAnsi="宋体"/>
                <w:color w:val="auto"/>
                <w:sz w:val="24"/>
                <w:szCs w:val="24"/>
              </w:rPr>
              <w:t>分，非星号条款的技术参数，一条不满足扣</w:t>
            </w:r>
            <w:r>
              <w:rPr>
                <w:rFonts w:hint="eastAsia" w:ascii="宋体" w:hAnsi="宋体"/>
                <w:color w:val="auto"/>
                <w:sz w:val="24"/>
                <w:szCs w:val="24"/>
                <w:lang w:val="en-US" w:eastAsia="zh-CN"/>
              </w:rPr>
              <w:t>4</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20</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hint="eastAsia" w:ascii="宋体" w:hAnsi="宋体"/>
                <w:bCs/>
                <w:color w:val="auto"/>
                <w:sz w:val="24"/>
                <w:szCs w:val="24"/>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投标人提供完善的服务方案,完全符合招标文件商务要求的得</w:t>
            </w:r>
            <w:r>
              <w:rPr>
                <w:rFonts w:hint="eastAsia" w:ascii="宋体" w:hAnsi="宋体"/>
                <w:color w:val="auto"/>
                <w:sz w:val="24"/>
                <w:szCs w:val="24"/>
                <w:lang w:val="en-US" w:eastAsia="zh-CN"/>
              </w:rPr>
              <w:t>6</w:t>
            </w:r>
            <w:r>
              <w:rPr>
                <w:rFonts w:ascii="宋体" w:hAnsi="宋体"/>
                <w:color w:val="auto"/>
                <w:sz w:val="24"/>
                <w:szCs w:val="24"/>
              </w:rPr>
              <w:t>分；每有一项缺项漏项的扣2分，扣完为止；每有一项阐述不清、描述不明、描述错误得扣1分。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widowControl/>
        <w:adjustRightInd w:val="0"/>
        <w:snapToGrid w:val="0"/>
        <w:spacing w:line="400" w:lineRule="exact"/>
        <w:jc w:val="left"/>
        <w:rPr>
          <w:rFonts w:hint="default" w:ascii="Times New Roman" w:hAnsi="Times New Roman" w:eastAsia="宋体"/>
          <w:b/>
          <w:bCs/>
          <w:kern w:val="0"/>
          <w:sz w:val="24"/>
          <w:szCs w:val="20"/>
          <w:lang w:val="en-US" w:eastAsia="zh-CN"/>
        </w:rPr>
      </w:pPr>
      <w:r>
        <w:rPr>
          <w:rFonts w:hint="eastAsia" w:ascii="Times New Roman" w:hAnsi="Times New Roman"/>
          <w:b/>
          <w:bCs/>
          <w:kern w:val="0"/>
          <w:sz w:val="24"/>
          <w:szCs w:val="20"/>
          <w:lang w:eastAsia="zh-CN"/>
        </w:rPr>
        <w:t>第</w:t>
      </w:r>
      <w:r>
        <w:rPr>
          <w:rFonts w:hint="eastAsia" w:ascii="Times New Roman" w:hAnsi="Times New Roman"/>
          <w:b/>
          <w:bCs/>
          <w:kern w:val="0"/>
          <w:sz w:val="24"/>
          <w:szCs w:val="20"/>
          <w:lang w:val="en-US" w:eastAsia="zh-CN"/>
        </w:rPr>
        <w:t>04包</w:t>
      </w:r>
    </w:p>
    <w:tbl>
      <w:tblPr>
        <w:tblStyle w:val="21"/>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864"/>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rPr>
                <w:rFonts w:ascii="宋体" w:hAnsi="宋体"/>
                <w:b/>
                <w:bCs/>
                <w:color w:val="auto"/>
                <w:sz w:val="24"/>
                <w:szCs w:val="24"/>
              </w:rPr>
            </w:pPr>
            <w:r>
              <w:rPr>
                <w:rFonts w:hint="eastAsia" w:ascii="宋体" w:hAnsi="宋体"/>
                <w:color w:val="auto"/>
                <w:sz w:val="24"/>
                <w:szCs w:val="24"/>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 w:val="24"/>
                <w:szCs w:val="24"/>
              </w:rPr>
            </w:pPr>
            <w:r>
              <w:rPr>
                <w:rFonts w:hint="eastAsia" w:ascii="宋体" w:hAnsi="宋体"/>
                <w:color w:val="auto"/>
                <w:sz w:val="24"/>
                <w:szCs w:val="24"/>
              </w:rPr>
              <w:t>评分因素及权重</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 w:val="24"/>
                <w:szCs w:val="24"/>
              </w:rPr>
            </w:pPr>
            <w:r>
              <w:rPr>
                <w:rFonts w:hint="eastAsia" w:ascii="宋体" w:hAnsi="宋体"/>
                <w:color w:val="auto"/>
                <w:sz w:val="24"/>
                <w:szCs w:val="24"/>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 w:val="24"/>
                <w:szCs w:val="24"/>
              </w:rPr>
            </w:pPr>
            <w:r>
              <w:rPr>
                <w:rFonts w:hint="eastAsia" w:ascii="宋体" w:hAnsi="宋体"/>
                <w:color w:val="auto"/>
                <w:sz w:val="24"/>
                <w:szCs w:val="24"/>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 w:val="24"/>
                <w:szCs w:val="24"/>
              </w:rPr>
            </w:pPr>
            <w:r>
              <w:rPr>
                <w:rFonts w:hint="eastAsia" w:ascii="宋体" w:hAnsi="宋体"/>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60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完全符合招标文件要求没有负偏离得60</w:t>
            </w:r>
            <w:r>
              <w:rPr>
                <w:rFonts w:ascii="宋体" w:hAnsi="宋体"/>
                <w:color w:val="auto"/>
                <w:sz w:val="24"/>
                <w:szCs w:val="24"/>
              </w:rPr>
              <w:t>分；星号条款(标注▲)的技术参数，一条不满足扣</w:t>
            </w:r>
            <w:r>
              <w:rPr>
                <w:rFonts w:hint="eastAsia" w:ascii="宋体" w:hAnsi="宋体"/>
                <w:color w:val="auto"/>
                <w:sz w:val="24"/>
                <w:szCs w:val="24"/>
                <w:lang w:val="en-US" w:eastAsia="zh-CN"/>
              </w:rPr>
              <w:t>8</w:t>
            </w:r>
            <w:r>
              <w:rPr>
                <w:rFonts w:ascii="宋体" w:hAnsi="宋体"/>
                <w:color w:val="auto"/>
                <w:sz w:val="24"/>
                <w:szCs w:val="24"/>
              </w:rPr>
              <w:t>分，非星号条款的技术参数，一条不满足扣</w:t>
            </w:r>
            <w:r>
              <w:rPr>
                <w:rFonts w:hint="eastAsia" w:ascii="宋体" w:hAnsi="宋体"/>
                <w:color w:val="auto"/>
                <w:sz w:val="24"/>
                <w:szCs w:val="24"/>
                <w:lang w:val="en-US" w:eastAsia="zh-CN"/>
              </w:rPr>
              <w:t>1.2</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20</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hint="eastAsia" w:ascii="宋体" w:hAnsi="宋体"/>
                <w:bCs/>
                <w:color w:val="auto"/>
                <w:sz w:val="24"/>
                <w:szCs w:val="24"/>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投标人提供完善的服务方案,完全符合招标文件商务要求的得</w:t>
            </w:r>
            <w:r>
              <w:rPr>
                <w:rFonts w:hint="eastAsia" w:ascii="宋体" w:hAnsi="宋体"/>
                <w:color w:val="auto"/>
                <w:sz w:val="24"/>
                <w:szCs w:val="24"/>
                <w:lang w:val="en-US" w:eastAsia="zh-CN"/>
              </w:rPr>
              <w:t>6</w:t>
            </w:r>
            <w:r>
              <w:rPr>
                <w:rFonts w:ascii="宋体" w:hAnsi="宋体"/>
                <w:color w:val="auto"/>
                <w:sz w:val="24"/>
                <w:szCs w:val="24"/>
              </w:rPr>
              <w:t>分；每有一项缺项漏项的扣2分，扣完为止；每有一项阐述不清、描述不明、描述错误得扣1分。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rPr>
          <w:rFonts w:hint="eastAsia" w:ascii="Times New Roman" w:hAnsi="Times New Roman"/>
          <w:sz w:val="36"/>
          <w:szCs w:val="36"/>
          <w:lang w:val="en-US" w:eastAsia="zh-CN"/>
        </w:rPr>
      </w:pPr>
      <w:r>
        <w:rPr>
          <w:rFonts w:hint="eastAsia" w:ascii="Times New Roman" w:hAnsi="Times New Roman"/>
          <w:sz w:val="36"/>
          <w:szCs w:val="36"/>
          <w:lang w:val="en-US" w:eastAsia="zh-CN"/>
        </w:rPr>
        <w:br w:type="page"/>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6"/>
          <w:szCs w:val="36"/>
        </w:rPr>
      </w:pPr>
      <w:r>
        <w:rPr>
          <w:rFonts w:hint="eastAsia" w:ascii="Times New Roman" w:hAnsi="Times New Roman"/>
          <w:sz w:val="36"/>
          <w:szCs w:val="36"/>
          <w:lang w:val="en-US" w:eastAsia="zh-CN"/>
        </w:rPr>
        <w:t xml:space="preserve">第四章  </w:t>
      </w:r>
      <w:r>
        <w:rPr>
          <w:rFonts w:ascii="Times New Roman" w:hAnsi="Times New Roman"/>
          <w:sz w:val="36"/>
          <w:szCs w:val="36"/>
        </w:rPr>
        <w:t>响应文件格式</w:t>
      </w:r>
      <w:bookmarkEnd w:id="7"/>
      <w:bookmarkEnd w:id="8"/>
      <w:r>
        <w:rPr>
          <w:rFonts w:hint="eastAsia" w:ascii="Times New Roman" w:hAnsi="Times New Roman"/>
          <w:sz w:val="36"/>
          <w:szCs w:val="36"/>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w:t>
      </w:r>
      <w:r>
        <w:rPr>
          <w:rFonts w:hint="eastAsia" w:ascii="Times New Roman" w:hAnsi="Times New Roman"/>
          <w:b/>
          <w:bCs/>
          <w:kern w:val="0"/>
          <w:sz w:val="24"/>
          <w:szCs w:val="24"/>
          <w:lang w:val="en-US" w:eastAsia="zh-CN"/>
        </w:rPr>
        <w:t>包号和</w:t>
      </w:r>
      <w:r>
        <w:rPr>
          <w:rFonts w:hint="eastAsia" w:ascii="Times New Roman" w:hAnsi="Times New Roman"/>
          <w:b/>
          <w:bCs/>
          <w:kern w:val="0"/>
          <w:sz w:val="24"/>
          <w:szCs w:val="24"/>
          <w:lang w:val="zh-CN"/>
        </w:rPr>
        <w:t>设备名称，报价为一次性报价。）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20</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1</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7、提供医疗器械经营许可证或医疗器械经营备案凭证复印件（本条对I类医疗器械产品，不具效力）。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但是，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kern w:val="0"/>
          <w:sz w:val="32"/>
          <w:szCs w:val="20"/>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r>
        <w:rPr>
          <w:rFonts w:ascii="Times New Roman" w:hAnsi="Times New Roman"/>
          <w:kern w:val="0"/>
          <w:sz w:val="24"/>
          <w:szCs w:val="24"/>
          <w:lang w:val="zh-CN"/>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0" w:name="_Toc52036326"/>
      <w:bookmarkStart w:id="11" w:name="_Toc33709793"/>
      <w:bookmarkStart w:id="12" w:name="_Toc33698132"/>
      <w:bookmarkStart w:id="13" w:name="_Toc34051805"/>
      <w:bookmarkStart w:id="14" w:name="_Toc40447267"/>
      <w:r>
        <w:rPr>
          <w:rFonts w:ascii="Times New Roman" w:hAnsi="Times New Roman" w:eastAsia="黑体"/>
          <w:b/>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5" w:name="_Toc33698133"/>
      <w:bookmarkStart w:id="16" w:name="_Toc34051806"/>
      <w:bookmarkStart w:id="17" w:name="_Toc52036327"/>
      <w:bookmarkStart w:id="18" w:name="_Toc33709794"/>
      <w:bookmarkStart w:id="19" w:name="_Toc40447268"/>
      <w:r>
        <w:rPr>
          <w:rFonts w:ascii="Times New Roman" w:hAnsi="Times New Roman" w:eastAsia="黑体"/>
          <w:b/>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0" w:name="_Toc34051807"/>
      <w:bookmarkStart w:id="21" w:name="_Toc33709795"/>
      <w:bookmarkStart w:id="22" w:name="_Toc40447269"/>
      <w:bookmarkStart w:id="23" w:name="_Toc33698134"/>
      <w:bookmarkStart w:id="24" w:name="_Toc52036328"/>
      <w:r>
        <w:rPr>
          <w:rFonts w:ascii="Times New Roman" w:hAnsi="Times New Roman" w:eastAsia="黑体"/>
          <w:b/>
          <w:kern w:val="0"/>
          <w:sz w:val="32"/>
          <w:szCs w:val="32"/>
        </w:rPr>
        <w:t>三、承诺函</w:t>
      </w:r>
      <w:bookmarkEnd w:id="20"/>
      <w:bookmarkEnd w:id="21"/>
      <w:bookmarkEnd w:id="22"/>
      <w:bookmarkEnd w:id="23"/>
      <w:bookmarkEnd w:id="2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5" w:name="_Toc33709796"/>
      <w:bookmarkStart w:id="26" w:name="_Toc52036329"/>
      <w:bookmarkStart w:id="27" w:name="_Toc40447270"/>
      <w:bookmarkStart w:id="28" w:name="_Toc33698135"/>
      <w:bookmarkStart w:id="29" w:name="_Toc34051808"/>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0" w:name="_Toc436385992"/>
      <w:bookmarkStart w:id="31" w:name="_Toc436820890"/>
      <w:bookmarkStart w:id="32" w:name="_Toc307564880"/>
      <w:bookmarkStart w:id="33" w:name="_Toc436404120"/>
      <w:bookmarkStart w:id="34" w:name="_Toc436410129"/>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6838"/>
      <w:bookmarkStart w:id="36" w:name="_Toc503987293"/>
      <w:bookmarkStart w:id="37" w:name="_Toc503987104"/>
      <w:bookmarkStart w:id="38" w:name="_Toc503987183"/>
      <w:bookmarkStart w:id="39" w:name="_Toc503986415"/>
      <w:bookmarkStart w:id="40" w:name="_Toc503986971"/>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1" w:name="_Toc40447271"/>
      <w:bookmarkStart w:id="42" w:name="_Toc33698136"/>
      <w:bookmarkStart w:id="43" w:name="_Toc52036330"/>
      <w:bookmarkStart w:id="44" w:name="_Toc34051809"/>
      <w:bookmarkStart w:id="45" w:name="_Toc33709797"/>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6" w:name="_Toc33709798"/>
      <w:bookmarkStart w:id="47" w:name="_Toc34051810"/>
      <w:bookmarkStart w:id="48" w:name="_Toc52036331"/>
      <w:bookmarkStart w:id="49" w:name="_Toc40447272"/>
      <w:bookmarkStart w:id="50" w:name="_Toc33698137"/>
      <w:r>
        <w:rPr>
          <w:rFonts w:ascii="Times New Roman" w:hAnsi="Times New Roman" w:eastAsia="黑体"/>
          <w:b/>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51" w:name="_Toc52036333"/>
      <w:r>
        <w:rPr>
          <w:rFonts w:hint="eastAsia" w:ascii="Times New Roman" w:hAnsi="Times New Roman" w:eastAsia="黑体"/>
          <w:b/>
          <w:sz w:val="32"/>
          <w:szCs w:val="32"/>
        </w:rPr>
        <w:t>十</w:t>
      </w:r>
      <w:r>
        <w:rPr>
          <w:rFonts w:hint="eastAsia" w:ascii="Times New Roman" w:hAnsi="Times New Roman" w:eastAsia="黑体"/>
          <w:b/>
          <w:sz w:val="32"/>
          <w:szCs w:val="32"/>
          <w:lang w:eastAsia="zh-CN"/>
        </w:rPr>
        <w:t>一</w:t>
      </w:r>
      <w:r>
        <w:rPr>
          <w:rFonts w:ascii="Times New Roman" w:hAnsi="Times New Roman" w:eastAsia="黑体"/>
          <w:b/>
          <w:sz w:val="32"/>
          <w:szCs w:val="32"/>
        </w:rPr>
        <w:t>、分项报价明细表</w:t>
      </w:r>
      <w:bookmarkEnd w:id="51"/>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设备名称</w:t>
            </w:r>
          </w:p>
        </w:tc>
        <w:tc>
          <w:tcPr>
            <w:tcW w:w="1134"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总价（</w:t>
            </w:r>
            <w:r>
              <w:rPr>
                <w:rFonts w:hint="eastAsia" w:ascii="Times New Roman" w:hAnsi="Times New Roman"/>
                <w:b/>
                <w:sz w:val="24"/>
              </w:rPr>
              <w:t>万</w:t>
            </w:r>
            <w:r>
              <w:rPr>
                <w:rFonts w:ascii="Times New Roman" w:hAnsi="Times New Roman"/>
                <w:b/>
                <w:sz w:val="24"/>
              </w:rPr>
              <w:t>元）</w:t>
            </w:r>
          </w:p>
        </w:tc>
        <w:tc>
          <w:tcPr>
            <w:tcW w:w="132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widowControl/>
        <w:adjustRightInd w:val="0"/>
        <w:snapToGrid w:val="0"/>
        <w:spacing w:line="400" w:lineRule="exact"/>
        <w:ind w:firstLine="480" w:firstLineChars="200"/>
        <w:jc w:val="left"/>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9" w:usb3="00000000" w:csb0="2000019F" w:csb1="00000000"/>
  </w:font>
  <w:font w:name="Arial Rounded MT Bold">
    <w:panose1 w:val="020F0704030504030204"/>
    <w:charset w:val="00"/>
    <w:family w:val="auto"/>
    <w:pitch w:val="default"/>
    <w:sig w:usb0="00000003" w:usb1="00000000" w:usb2="00000000" w:usb3="00000000" w:csb0="20000001" w:csb1="00000000"/>
  </w:font>
  <w:font w:name="Cambria">
    <w:panose1 w:val="020405030504060A0204"/>
    <w:charset w:val="00"/>
    <w:family w:val="roman"/>
    <w:pitch w:val="default"/>
    <w:sig w:usb0="E00002FF" w:usb1="4000045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kYjQ1ZTBiYjA5ZmVjNzc5MWE0Y2Q2MzdiYjZhYzY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B12E58"/>
    <w:rsid w:val="01BD420B"/>
    <w:rsid w:val="025A0025"/>
    <w:rsid w:val="082E244F"/>
    <w:rsid w:val="0AFA5A96"/>
    <w:rsid w:val="0B6010B4"/>
    <w:rsid w:val="0CD27FFC"/>
    <w:rsid w:val="0D0F4ED6"/>
    <w:rsid w:val="0DAC4D70"/>
    <w:rsid w:val="0DF90060"/>
    <w:rsid w:val="0E677033"/>
    <w:rsid w:val="0E7F1957"/>
    <w:rsid w:val="10014FAA"/>
    <w:rsid w:val="11413969"/>
    <w:rsid w:val="14E84654"/>
    <w:rsid w:val="15200185"/>
    <w:rsid w:val="15304B56"/>
    <w:rsid w:val="164B51D1"/>
    <w:rsid w:val="16946B78"/>
    <w:rsid w:val="17122347"/>
    <w:rsid w:val="17942BA8"/>
    <w:rsid w:val="17F61CAD"/>
    <w:rsid w:val="17F6222D"/>
    <w:rsid w:val="18461C09"/>
    <w:rsid w:val="18D92F68"/>
    <w:rsid w:val="1B266D2D"/>
    <w:rsid w:val="1B4D05AA"/>
    <w:rsid w:val="1BAC4722"/>
    <w:rsid w:val="1C281231"/>
    <w:rsid w:val="1C88336B"/>
    <w:rsid w:val="1E0A001A"/>
    <w:rsid w:val="1E9B5F74"/>
    <w:rsid w:val="1F1D0593"/>
    <w:rsid w:val="1F2324A2"/>
    <w:rsid w:val="1FAE4192"/>
    <w:rsid w:val="1FDE786A"/>
    <w:rsid w:val="20A2053B"/>
    <w:rsid w:val="20D432C8"/>
    <w:rsid w:val="20D54F08"/>
    <w:rsid w:val="20ED7DFF"/>
    <w:rsid w:val="22CA3482"/>
    <w:rsid w:val="247F6619"/>
    <w:rsid w:val="26463681"/>
    <w:rsid w:val="271909D4"/>
    <w:rsid w:val="27457A1B"/>
    <w:rsid w:val="28AD5878"/>
    <w:rsid w:val="29A7364C"/>
    <w:rsid w:val="29DF4157"/>
    <w:rsid w:val="2A092A55"/>
    <w:rsid w:val="2A984622"/>
    <w:rsid w:val="2B970CE2"/>
    <w:rsid w:val="2BD0497A"/>
    <w:rsid w:val="2BF11E95"/>
    <w:rsid w:val="2BFC0981"/>
    <w:rsid w:val="2D7C46D0"/>
    <w:rsid w:val="2EBF00B3"/>
    <w:rsid w:val="2F5D26AF"/>
    <w:rsid w:val="2FB70420"/>
    <w:rsid w:val="306C1930"/>
    <w:rsid w:val="307D4F67"/>
    <w:rsid w:val="3175714F"/>
    <w:rsid w:val="31B9528D"/>
    <w:rsid w:val="31F23206"/>
    <w:rsid w:val="32CD2AF9"/>
    <w:rsid w:val="32E80129"/>
    <w:rsid w:val="33D16649"/>
    <w:rsid w:val="34036C94"/>
    <w:rsid w:val="34050C5E"/>
    <w:rsid w:val="3410163B"/>
    <w:rsid w:val="35044A71"/>
    <w:rsid w:val="352C0BF7"/>
    <w:rsid w:val="35DF103A"/>
    <w:rsid w:val="3609706D"/>
    <w:rsid w:val="36F100CE"/>
    <w:rsid w:val="37164E99"/>
    <w:rsid w:val="37334369"/>
    <w:rsid w:val="3839273F"/>
    <w:rsid w:val="38975BFC"/>
    <w:rsid w:val="39202673"/>
    <w:rsid w:val="3A83468A"/>
    <w:rsid w:val="3B054484"/>
    <w:rsid w:val="3B747C9B"/>
    <w:rsid w:val="3BE1743B"/>
    <w:rsid w:val="3BF758E5"/>
    <w:rsid w:val="3C693B9A"/>
    <w:rsid w:val="3D441D9E"/>
    <w:rsid w:val="3D820C29"/>
    <w:rsid w:val="3DC53153"/>
    <w:rsid w:val="3ECE409C"/>
    <w:rsid w:val="3F3026AC"/>
    <w:rsid w:val="3FDC7247"/>
    <w:rsid w:val="40F37FB8"/>
    <w:rsid w:val="444F0625"/>
    <w:rsid w:val="45392515"/>
    <w:rsid w:val="45BE1E11"/>
    <w:rsid w:val="45EA0429"/>
    <w:rsid w:val="46297FE1"/>
    <w:rsid w:val="46D1677D"/>
    <w:rsid w:val="46FB0382"/>
    <w:rsid w:val="472C4F7A"/>
    <w:rsid w:val="478661AE"/>
    <w:rsid w:val="47EB6865"/>
    <w:rsid w:val="497C50C6"/>
    <w:rsid w:val="49DE368B"/>
    <w:rsid w:val="49EF479F"/>
    <w:rsid w:val="4BC43E4C"/>
    <w:rsid w:val="4C2C6594"/>
    <w:rsid w:val="4E81291C"/>
    <w:rsid w:val="50277BC9"/>
    <w:rsid w:val="50907A89"/>
    <w:rsid w:val="50D15CF8"/>
    <w:rsid w:val="51066F16"/>
    <w:rsid w:val="51AE40DC"/>
    <w:rsid w:val="52B14033"/>
    <w:rsid w:val="53455021"/>
    <w:rsid w:val="538A508B"/>
    <w:rsid w:val="5422686A"/>
    <w:rsid w:val="54717BEB"/>
    <w:rsid w:val="54CA13DC"/>
    <w:rsid w:val="55356E1A"/>
    <w:rsid w:val="568E6439"/>
    <w:rsid w:val="56B93C5A"/>
    <w:rsid w:val="573B25E4"/>
    <w:rsid w:val="578E0FAB"/>
    <w:rsid w:val="58360F93"/>
    <w:rsid w:val="58B33F35"/>
    <w:rsid w:val="58BA1F78"/>
    <w:rsid w:val="599D70BF"/>
    <w:rsid w:val="5A2E41BB"/>
    <w:rsid w:val="5A7F4A16"/>
    <w:rsid w:val="5AA9706F"/>
    <w:rsid w:val="5AAD383C"/>
    <w:rsid w:val="5B136F0D"/>
    <w:rsid w:val="5B3D3F8A"/>
    <w:rsid w:val="5B505E97"/>
    <w:rsid w:val="5B745BFD"/>
    <w:rsid w:val="5B9E0ECC"/>
    <w:rsid w:val="5CA644DC"/>
    <w:rsid w:val="5DD8138D"/>
    <w:rsid w:val="5DEF0CB7"/>
    <w:rsid w:val="5E435D5B"/>
    <w:rsid w:val="5E821469"/>
    <w:rsid w:val="5EBF7E2B"/>
    <w:rsid w:val="5F9B0133"/>
    <w:rsid w:val="60F06641"/>
    <w:rsid w:val="611E7ED2"/>
    <w:rsid w:val="617A7CE6"/>
    <w:rsid w:val="61C80A51"/>
    <w:rsid w:val="620F6AFB"/>
    <w:rsid w:val="62892A63"/>
    <w:rsid w:val="64633872"/>
    <w:rsid w:val="659F01D8"/>
    <w:rsid w:val="66350708"/>
    <w:rsid w:val="6686620A"/>
    <w:rsid w:val="672A1FDC"/>
    <w:rsid w:val="68871E97"/>
    <w:rsid w:val="68B977C1"/>
    <w:rsid w:val="692844CB"/>
    <w:rsid w:val="69E4351C"/>
    <w:rsid w:val="6A4F2F1A"/>
    <w:rsid w:val="6ABE0C43"/>
    <w:rsid w:val="6AF9611F"/>
    <w:rsid w:val="6B5670CE"/>
    <w:rsid w:val="6B8A20A2"/>
    <w:rsid w:val="6B8C2459"/>
    <w:rsid w:val="6BB8153D"/>
    <w:rsid w:val="6BDF60AB"/>
    <w:rsid w:val="6C320399"/>
    <w:rsid w:val="6C755241"/>
    <w:rsid w:val="6D107530"/>
    <w:rsid w:val="6D50327E"/>
    <w:rsid w:val="6D7E46BA"/>
    <w:rsid w:val="6E7220C5"/>
    <w:rsid w:val="6F514ADE"/>
    <w:rsid w:val="6F833AC6"/>
    <w:rsid w:val="6FA74BB9"/>
    <w:rsid w:val="6FD902CD"/>
    <w:rsid w:val="713951B9"/>
    <w:rsid w:val="71593422"/>
    <w:rsid w:val="717402AD"/>
    <w:rsid w:val="72B059E8"/>
    <w:rsid w:val="732C647B"/>
    <w:rsid w:val="7353202C"/>
    <w:rsid w:val="7466395C"/>
    <w:rsid w:val="74F117E3"/>
    <w:rsid w:val="76481D09"/>
    <w:rsid w:val="76F43665"/>
    <w:rsid w:val="770737D2"/>
    <w:rsid w:val="78CF4963"/>
    <w:rsid w:val="7A1B6C1E"/>
    <w:rsid w:val="7A351B2A"/>
    <w:rsid w:val="7AB7598A"/>
    <w:rsid w:val="7C3F13C0"/>
    <w:rsid w:val="7C754515"/>
    <w:rsid w:val="7CEA58C8"/>
    <w:rsid w:val="7D080444"/>
    <w:rsid w:val="7D8D4B15"/>
    <w:rsid w:val="7E0D277C"/>
    <w:rsid w:val="7E580D51"/>
    <w:rsid w:val="7FDF0764"/>
    <w:rsid w:val="7FE846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6"/>
    <w:qFormat/>
    <w:uiPriority w:val="0"/>
    <w:pPr>
      <w:jc w:val="left"/>
    </w:pPr>
    <w:rPr>
      <w:rFonts w:ascii="Times New Roman" w:hAnsi="Times New Roman"/>
    </w:rPr>
  </w:style>
  <w:style w:type="paragraph" w:styleId="7">
    <w:name w:val="Body Text"/>
    <w:basedOn w:val="1"/>
    <w:link w:val="49"/>
    <w:qFormat/>
    <w:uiPriority w:val="0"/>
    <w:pPr>
      <w:spacing w:after="120"/>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6"/>
    <w:next w:val="6"/>
    <w:link w:val="61"/>
    <w:qFormat/>
    <w:uiPriority w:val="0"/>
    <w:rPr>
      <w:b/>
      <w:bCs/>
    </w:rPr>
  </w:style>
  <w:style w:type="character" w:styleId="23">
    <w:name w:val="Strong"/>
    <w:basedOn w:val="22"/>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2"/>
    <w:qFormat/>
    <w:uiPriority w:val="0"/>
    <w:rPr>
      <w:rFonts w:ascii="Calibri" w:hAnsi="Calibri"/>
      <w:b/>
      <w:bCs/>
      <w:kern w:val="44"/>
      <w:sz w:val="44"/>
      <w:szCs w:val="44"/>
    </w:rPr>
  </w:style>
  <w:style w:type="character" w:customStyle="1" w:styleId="29">
    <w:name w:val="标题 2 Char"/>
    <w:basedOn w:val="22"/>
    <w:link w:val="3"/>
    <w:qFormat/>
    <w:uiPriority w:val="0"/>
    <w:rPr>
      <w:rFonts w:ascii="Arial" w:hAnsi="Arial" w:eastAsia="黑体"/>
      <w:b/>
      <w:bCs/>
      <w:sz w:val="32"/>
      <w:szCs w:val="32"/>
    </w:rPr>
  </w:style>
  <w:style w:type="character" w:customStyle="1" w:styleId="30">
    <w:name w:val="标题 3 Char"/>
    <w:basedOn w:val="22"/>
    <w:link w:val="4"/>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7"/>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6"/>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7"/>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6"/>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2">
    <w:name w:val="列出段落1"/>
    <w:basedOn w:val="1"/>
    <w:qFormat/>
    <w:uiPriority w:val="0"/>
    <w:pPr>
      <w:ind w:firstLine="420" w:firstLineChars="200"/>
    </w:pPr>
    <w:rPr>
      <w:rFonts w:ascii="Calibri" w:hAnsi="Calibri"/>
      <w:szCs w:val="22"/>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10939</Words>
  <Characters>11663</Characters>
  <Lines>102</Lines>
  <Paragraphs>28</Paragraphs>
  <TotalTime>2</TotalTime>
  <ScaleCrop>false</ScaleCrop>
  <LinksUpToDate>false</LinksUpToDate>
  <CharactersWithSpaces>13239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TF</cp:lastModifiedBy>
  <dcterms:modified xsi:type="dcterms:W3CDTF">2022-11-07T08:04:27Z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F47F42B6397243A990682B8866FFC27D</vt:lpwstr>
  </property>
</Properties>
</file>