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kinsoku/>
        <w:wordWrap/>
        <w:overflowPunct/>
        <w:topLinePunct w:val="0"/>
        <w:bidi w:val="0"/>
        <w:snapToGrid/>
        <w:spacing w:before="0" w:after="0" w:line="400" w:lineRule="exact"/>
        <w:jc w:val="left"/>
        <w:textAlignment w:val="auto"/>
        <w:rPr>
          <w:rFonts w:ascii="Times New Roman" w:hAnsi="Times New Roman"/>
          <w:color w:val="auto"/>
          <w:sz w:val="36"/>
          <w:szCs w:val="36"/>
        </w:rPr>
      </w:pPr>
      <w:bookmarkStart w:id="0" w:name="_Toc52036320"/>
      <w:r>
        <w:rPr>
          <w:rFonts w:hint="eastAsia" w:ascii="Times New Roman" w:hAnsi="Times New Roman"/>
          <w:color w:val="auto"/>
          <w:sz w:val="36"/>
          <w:szCs w:val="36"/>
        </w:rPr>
        <w:t>附件</w:t>
      </w:r>
    </w:p>
    <w:p>
      <w:pPr>
        <w:pStyle w:val="3"/>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三台县人民医院</w:t>
      </w:r>
    </w:p>
    <w:p>
      <w:pPr>
        <w:pStyle w:val="3"/>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关于</w:t>
      </w:r>
      <w:r>
        <w:rPr>
          <w:rFonts w:hint="eastAsia" w:ascii="Times New Roman" w:hAnsi="Times New Roman"/>
          <w:sz w:val="32"/>
          <w:szCs w:val="32"/>
          <w:lang w:eastAsia="zh-CN"/>
        </w:rPr>
        <w:t>高清腹腔镜镜子（加长）、腹腔镜手术器械</w:t>
      </w:r>
      <w:r>
        <w:rPr>
          <w:rFonts w:hint="eastAsia" w:ascii="Times New Roman" w:hAnsi="Times New Roman"/>
          <w:color w:val="auto"/>
          <w:sz w:val="32"/>
          <w:szCs w:val="32"/>
          <w:lang w:eastAsia="zh-CN"/>
        </w:rPr>
        <w:t>采购的</w:t>
      </w:r>
    </w:p>
    <w:p>
      <w:pPr>
        <w:pStyle w:val="3"/>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比选文件</w:t>
      </w:r>
    </w:p>
    <w:p>
      <w:pPr>
        <w:pStyle w:val="3"/>
        <w:pageBreakBefore w:val="0"/>
        <w:kinsoku/>
        <w:wordWrap/>
        <w:overflowPunct/>
        <w:topLinePunct w:val="0"/>
        <w:bidi w:val="0"/>
        <w:snapToGrid/>
        <w:spacing w:before="0" w:after="0" w:line="400" w:lineRule="exact"/>
        <w:jc w:val="center"/>
        <w:textAlignment w:val="auto"/>
        <w:rPr>
          <w:rFonts w:ascii="Times New Roman" w:hAnsi="Times New Roman"/>
          <w:b w:val="0"/>
          <w:color w:val="auto"/>
          <w:sz w:val="30"/>
          <w:szCs w:val="30"/>
        </w:rPr>
      </w:pPr>
      <w:r>
        <w:rPr>
          <w:rFonts w:ascii="Times New Roman" w:hAnsi="Times New Roman"/>
          <w:color w:val="auto"/>
          <w:sz w:val="32"/>
          <w:szCs w:val="32"/>
        </w:rPr>
        <w:t>第一章  比选邀请函</w:t>
      </w:r>
      <w:bookmarkEnd w:id="0"/>
    </w:p>
    <w:p>
      <w:pPr>
        <w:pageBreakBefore w:val="0"/>
        <w:kinsoku/>
        <w:wordWrap/>
        <w:overflowPunct/>
        <w:topLinePunct w:val="0"/>
        <w:bidi w:val="0"/>
        <w:snapToGrid/>
        <w:spacing w:line="400" w:lineRule="exact"/>
        <w:textAlignment w:val="auto"/>
        <w:rPr>
          <w:rFonts w:ascii="Times New Roman" w:hAnsi="Times New Roman"/>
          <w:b/>
          <w:bCs/>
          <w:sz w:val="24"/>
          <w:szCs w:val="24"/>
        </w:rPr>
      </w:pPr>
      <w:r>
        <w:rPr>
          <w:rFonts w:ascii="Times New Roman" w:hAnsi="Times New Roman"/>
          <w:b/>
          <w:bCs/>
          <w:sz w:val="24"/>
          <w:szCs w:val="24"/>
        </w:rPr>
        <w:t>各潜在比选申请人：</w:t>
      </w:r>
    </w:p>
    <w:p>
      <w:pPr>
        <w:pageBreakBefore w:val="0"/>
        <w:kinsoku/>
        <w:wordWrap/>
        <w:overflowPunct/>
        <w:topLinePunct w:val="0"/>
        <w:bidi w:val="0"/>
        <w:snapToGrid/>
        <w:spacing w:line="400" w:lineRule="exact"/>
        <w:ind w:firstLine="480" w:firstLineChars="200"/>
        <w:textAlignment w:val="auto"/>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eastAsia="zh-CN"/>
        </w:rPr>
        <w:t>高清腹腔镜镜子（加长）、腹腔镜手术器械，</w:t>
      </w:r>
      <w:r>
        <w:rPr>
          <w:rFonts w:hint="eastAsia" w:ascii="Times New Roman" w:hAnsi="Times New Roman"/>
          <w:color w:val="000000"/>
          <w:sz w:val="24"/>
          <w:szCs w:val="24"/>
        </w:rPr>
        <w:t>兹以公告方式邀请符合要求的供应商参加比选。</w:t>
      </w:r>
    </w:p>
    <w:p>
      <w:pPr>
        <w:pageBreakBefore w:val="0"/>
        <w:numPr>
          <w:ilvl w:val="0"/>
          <w:numId w:val="0"/>
        </w:numPr>
        <w:kinsoku/>
        <w:wordWrap/>
        <w:overflowPunct/>
        <w:topLinePunct w:val="0"/>
        <w:bidi w:val="0"/>
        <w:snapToGrid/>
        <w:spacing w:line="400" w:lineRule="exact"/>
        <w:ind w:leftChars="0"/>
        <w:textAlignment w:val="auto"/>
        <w:rPr>
          <w:rFonts w:ascii="Times New Roman" w:hAnsi="Times New Roman"/>
          <w:sz w:val="24"/>
          <w:szCs w:val="24"/>
          <w:u w:val="single"/>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color w:val="000000"/>
          <w:sz w:val="24"/>
          <w:szCs w:val="24"/>
          <w:lang w:eastAsia="zh-CN"/>
        </w:rPr>
        <w:t>高清腹腔镜镜子（加长）、腹腔镜手术器械</w:t>
      </w:r>
      <w:r>
        <w:rPr>
          <w:rFonts w:ascii="Times New Roman" w:hAnsi="Times New Roman"/>
          <w:bCs/>
          <w:sz w:val="24"/>
          <w:szCs w:val="24"/>
        </w:rPr>
        <w:t>采购项目</w:t>
      </w:r>
    </w:p>
    <w:p>
      <w:pPr>
        <w:pageBreakBefore w:val="0"/>
        <w:numPr>
          <w:ilvl w:val="0"/>
          <w:numId w:val="0"/>
        </w:numPr>
        <w:kinsoku/>
        <w:wordWrap/>
        <w:overflowPunct/>
        <w:topLinePunct w:val="0"/>
        <w:bidi w:val="0"/>
        <w:snapToGrid/>
        <w:spacing w:line="400" w:lineRule="exact"/>
        <w:ind w:leftChars="0"/>
        <w:textAlignment w:val="auto"/>
        <w:rPr>
          <w:rFonts w:ascii="Times New Roman" w:hAnsi="Times New Roman"/>
          <w:b/>
          <w:bCs/>
          <w:sz w:val="24"/>
          <w:szCs w:val="24"/>
        </w:rPr>
      </w:pPr>
      <w:r>
        <w:rPr>
          <w:rFonts w:hint="eastAsia" w:ascii="Times New Roman" w:hAnsi="Times New Roman"/>
          <w:b/>
          <w:bCs/>
          <w:sz w:val="24"/>
          <w:szCs w:val="24"/>
          <w:lang w:eastAsia="zh-CN"/>
        </w:rPr>
        <w:t>二、</w:t>
      </w:r>
      <w:r>
        <w:rPr>
          <w:rFonts w:ascii="Times New Roman" w:hAnsi="Times New Roman"/>
          <w:b/>
          <w:bCs/>
          <w:sz w:val="24"/>
          <w:szCs w:val="24"/>
        </w:rPr>
        <w:t>比选内容</w:t>
      </w:r>
    </w:p>
    <w:tbl>
      <w:tblPr>
        <w:tblStyle w:val="21"/>
        <w:tblW w:w="4884" w:type="pct"/>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7"/>
        <w:gridCol w:w="3064"/>
        <w:gridCol w:w="870"/>
        <w:gridCol w:w="928"/>
        <w:gridCol w:w="1290"/>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9" w:hRule="atLeast"/>
        </w:trPr>
        <w:tc>
          <w:tcPr>
            <w:tcW w:w="77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szCs w:val="24"/>
                <w:lang w:val="en-US" w:eastAsia="zh-CN"/>
              </w:rPr>
            </w:pPr>
            <w:r>
              <w:rPr>
                <w:rFonts w:hint="eastAsia" w:ascii="Times New Roman" w:hAnsi="Times New Roman"/>
                <w:b/>
                <w:color w:val="auto"/>
                <w:sz w:val="24"/>
                <w:szCs w:val="24"/>
                <w:lang w:val="en-US" w:eastAsia="zh-CN"/>
              </w:rPr>
              <w:t>包号</w:t>
            </w:r>
          </w:p>
        </w:tc>
        <w:tc>
          <w:tcPr>
            <w:tcW w:w="1839"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rPr>
              <w:t>设备名称</w:t>
            </w:r>
          </w:p>
        </w:tc>
        <w:tc>
          <w:tcPr>
            <w:tcW w:w="52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单位</w:t>
            </w:r>
          </w:p>
        </w:tc>
        <w:tc>
          <w:tcPr>
            <w:tcW w:w="55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b/>
                <w:color w:val="auto"/>
                <w:kern w:val="2"/>
                <w:sz w:val="24"/>
                <w:szCs w:val="24"/>
                <w:lang w:val="en-US" w:eastAsia="zh-CN" w:bidi="ar-SA"/>
              </w:rPr>
            </w:pPr>
            <w:r>
              <w:rPr>
                <w:rFonts w:ascii="Times New Roman" w:hAnsi="Times New Roman"/>
                <w:b/>
                <w:color w:val="auto"/>
                <w:sz w:val="24"/>
                <w:szCs w:val="24"/>
              </w:rPr>
              <w:t>数量</w:t>
            </w:r>
          </w:p>
        </w:tc>
        <w:tc>
          <w:tcPr>
            <w:tcW w:w="77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lang w:eastAsia="zh-CN"/>
              </w:rPr>
              <w:t>最高限价</w:t>
            </w:r>
          </w:p>
        </w:tc>
        <w:tc>
          <w:tcPr>
            <w:tcW w:w="53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szCs w:val="24"/>
                <w:lang w:eastAsia="zh-CN"/>
              </w:rPr>
            </w:pPr>
            <w:r>
              <w:rPr>
                <w:rFonts w:hint="eastAsia" w:ascii="Times New Roman" w:hAnsi="Times New Roman"/>
                <w:b/>
                <w:color w:val="auto"/>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73" w:type="pct"/>
            <w:vMerge w:val="restart"/>
            <w:tcBorders>
              <w:top w:val="single" w:color="auto" w:sz="4" w:space="0"/>
              <w:left w:val="single" w:color="auto" w:sz="4" w:space="0"/>
              <w:right w:val="single" w:color="auto" w:sz="4" w:space="0"/>
            </w:tcBorders>
            <w:vAlign w:val="center"/>
          </w:tcPr>
          <w:p>
            <w:pPr>
              <w:jc w:val="center"/>
              <w:rPr>
                <w:rFonts w:hint="default" w:ascii="Times New Roman" w:hAnsi="Times New Roman"/>
                <w:color w:val="000000"/>
                <w:sz w:val="24"/>
                <w:szCs w:val="24"/>
                <w:lang w:val="en-US" w:eastAsia="zh-CN"/>
              </w:rPr>
            </w:pPr>
            <w:r>
              <w:rPr>
                <w:rFonts w:hint="eastAsia" w:ascii="Times New Roman" w:hAnsi="Times New Roman"/>
                <w:color w:val="000000"/>
                <w:sz w:val="24"/>
                <w:szCs w:val="24"/>
                <w:lang w:val="en-US" w:eastAsia="zh-CN"/>
              </w:rPr>
              <w:t>01包</w:t>
            </w:r>
          </w:p>
        </w:tc>
        <w:tc>
          <w:tcPr>
            <w:tcW w:w="183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eastAsia="zh-CN"/>
              </w:rPr>
            </w:pPr>
            <w:r>
              <w:rPr>
                <w:rFonts w:hint="eastAsia" w:ascii="Times New Roman" w:hAnsi="Times New Roman"/>
                <w:color w:val="000000"/>
                <w:sz w:val="24"/>
                <w:szCs w:val="24"/>
                <w:lang w:eastAsia="zh-CN"/>
              </w:rPr>
              <w:t>高清腹腔镜镜子（加长）</w:t>
            </w:r>
          </w:p>
        </w:tc>
        <w:tc>
          <w:tcPr>
            <w:tcW w:w="522"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根</w:t>
            </w:r>
          </w:p>
        </w:tc>
        <w:tc>
          <w:tcPr>
            <w:tcW w:w="557"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1</w:t>
            </w:r>
          </w:p>
        </w:tc>
        <w:tc>
          <w:tcPr>
            <w:tcW w:w="77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12万元</w:t>
            </w:r>
          </w:p>
        </w:tc>
        <w:tc>
          <w:tcPr>
            <w:tcW w:w="531" w:type="pct"/>
            <w:tcBorders>
              <w:left w:val="single" w:color="auto" w:sz="4" w:space="0"/>
              <w:right w:val="single" w:color="auto" w:sz="4" w:space="0"/>
            </w:tcBorders>
            <w:vAlign w:val="center"/>
          </w:tcPr>
          <w:p>
            <w:pPr>
              <w:jc w:val="center"/>
              <w:rPr>
                <w:rFonts w:hint="eastAsia" w:ascii="Times New Roman" w:hAnsi="Times New Roman"/>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73" w:type="pct"/>
            <w:vMerge w:val="continue"/>
            <w:tcBorders>
              <w:left w:val="single" w:color="auto" w:sz="4" w:space="0"/>
              <w:bottom w:val="single" w:color="auto" w:sz="4" w:space="0"/>
              <w:right w:val="single" w:color="auto" w:sz="4" w:space="0"/>
            </w:tcBorders>
            <w:vAlign w:val="center"/>
          </w:tcPr>
          <w:p>
            <w:pPr>
              <w:jc w:val="center"/>
              <w:rPr>
                <w:rFonts w:hint="eastAsia" w:ascii="Times New Roman" w:hAnsi="Times New Roman"/>
                <w:color w:val="000000"/>
                <w:sz w:val="24"/>
                <w:szCs w:val="24"/>
                <w:lang w:eastAsia="zh-CN"/>
              </w:rPr>
            </w:pPr>
          </w:p>
        </w:tc>
        <w:tc>
          <w:tcPr>
            <w:tcW w:w="183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000000"/>
                <w:sz w:val="24"/>
                <w:szCs w:val="24"/>
                <w:lang w:eastAsia="zh-CN"/>
              </w:rPr>
            </w:pPr>
            <w:r>
              <w:rPr>
                <w:rFonts w:hint="eastAsia" w:ascii="Times New Roman" w:hAnsi="Times New Roman"/>
                <w:color w:val="000000"/>
                <w:sz w:val="24"/>
                <w:szCs w:val="24"/>
                <w:lang w:eastAsia="zh-CN"/>
              </w:rPr>
              <w:t>腹腔镜手术器械</w:t>
            </w:r>
          </w:p>
        </w:tc>
        <w:tc>
          <w:tcPr>
            <w:tcW w:w="522"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批</w:t>
            </w:r>
          </w:p>
        </w:tc>
        <w:tc>
          <w:tcPr>
            <w:tcW w:w="557"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1</w:t>
            </w:r>
          </w:p>
        </w:tc>
        <w:tc>
          <w:tcPr>
            <w:tcW w:w="77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7万元</w:t>
            </w:r>
          </w:p>
        </w:tc>
        <w:tc>
          <w:tcPr>
            <w:tcW w:w="531" w:type="pct"/>
            <w:tcBorders>
              <w:left w:val="single" w:color="auto" w:sz="4" w:space="0"/>
              <w:right w:val="single" w:color="auto" w:sz="4" w:space="0"/>
            </w:tcBorders>
            <w:vAlign w:val="center"/>
          </w:tcPr>
          <w:p>
            <w:pPr>
              <w:jc w:val="center"/>
              <w:rPr>
                <w:rFonts w:hint="eastAsia" w:ascii="Times New Roman" w:hAnsi="Times New Roman"/>
                <w:color w:val="auto"/>
                <w:sz w:val="24"/>
                <w:szCs w:val="24"/>
                <w:lang w:eastAsia="zh-CN"/>
              </w:rPr>
            </w:pPr>
          </w:p>
        </w:tc>
      </w:tr>
    </w:tbl>
    <w:p>
      <w:pPr>
        <w:pageBreakBefore w:val="0"/>
        <w:numPr>
          <w:ilvl w:val="0"/>
          <w:numId w:val="0"/>
        </w:numPr>
        <w:kinsoku/>
        <w:wordWrap/>
        <w:overflowPunct/>
        <w:topLinePunct w:val="0"/>
        <w:bidi w:val="0"/>
        <w:snapToGrid/>
        <w:spacing w:line="400" w:lineRule="exact"/>
        <w:ind w:leftChars="0"/>
        <w:textAlignment w:val="auto"/>
        <w:rPr>
          <w:rFonts w:ascii="Times New Roman" w:hAnsi="Times New Roman"/>
          <w:b/>
          <w:bCs/>
          <w:sz w:val="24"/>
          <w:szCs w:val="24"/>
        </w:rPr>
      </w:pPr>
      <w:r>
        <w:rPr>
          <w:rFonts w:hint="eastAsia" w:ascii="Times New Roman" w:hAnsi="Times New Roman"/>
          <w:b/>
          <w:bCs/>
          <w:sz w:val="24"/>
          <w:szCs w:val="24"/>
          <w:lang w:val="en-US" w:eastAsia="zh-CN"/>
        </w:rPr>
        <w:t>三、</w:t>
      </w:r>
      <w:r>
        <w:rPr>
          <w:rFonts w:ascii="Times New Roman" w:hAnsi="Times New Roman"/>
          <w:b/>
          <w:bCs/>
          <w:sz w:val="24"/>
          <w:szCs w:val="24"/>
        </w:rPr>
        <w:t>合格比选申请人资格要求</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1、具有独立承担民事责任的能力；</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2、具有良好的商业信誉和健全的财务会计制度</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3、具备履行合同所必需的设备和专业技术能力；</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4、具有依法缴纳税收和社会保障资金的良好记录；</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5、参加采购活动前三年内，在经营活动中没有重大违法记录；</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6、与其他比选申请人供应商之间，单位负责人不为同一人而且不存在直接控股、管理关系；</w:t>
      </w:r>
      <w:bookmarkStart w:id="52" w:name="_GoBack"/>
      <w:bookmarkEnd w:id="52"/>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7、具有医疗器械经营企业许可证或医疗器械经营备案凭证（设备为I类医疗器械、不属于医疗器械不提供）</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8、法定代表人授权委托书；</w:t>
      </w:r>
    </w:p>
    <w:p>
      <w:pPr>
        <w:pageBreakBefore w:val="0"/>
        <w:kinsoku/>
        <w:wordWrap/>
        <w:overflowPunct/>
        <w:topLinePunct w:val="0"/>
        <w:bidi w:val="0"/>
        <w:snapToGrid/>
        <w:spacing w:line="400" w:lineRule="exact"/>
        <w:textAlignment w:val="auto"/>
        <w:rPr>
          <w:rFonts w:ascii="Times New Roman" w:hAnsi="Times New Roman"/>
          <w:kern w:val="0"/>
          <w:sz w:val="24"/>
          <w:szCs w:val="24"/>
        </w:rPr>
      </w:pPr>
      <w:r>
        <w:rPr>
          <w:rFonts w:hint="eastAsia" w:ascii="Times New Roman" w:hAnsi="Times New Roman"/>
          <w:kern w:val="0"/>
          <w:sz w:val="24"/>
          <w:szCs w:val="24"/>
          <w:lang w:val="zh-CN"/>
        </w:rPr>
        <w:t>9、</w:t>
      </w:r>
      <w:r>
        <w:rPr>
          <w:rFonts w:hint="eastAsia" w:ascii="Times New Roman" w:hAnsi="Times New Roman"/>
          <w:kern w:val="0"/>
          <w:sz w:val="24"/>
          <w:szCs w:val="24"/>
        </w:rPr>
        <w:t>提供产品的医疗器械产品注册证或备案凭证（非医疗器械产品除外）。</w:t>
      </w:r>
    </w:p>
    <w:p>
      <w:pPr>
        <w:pageBreakBefore w:val="0"/>
        <w:kinsoku/>
        <w:wordWrap/>
        <w:overflowPunct/>
        <w:topLinePunct w:val="0"/>
        <w:autoSpaceDE w:val="0"/>
        <w:autoSpaceDN w:val="0"/>
        <w:bidi w:val="0"/>
        <w:adjustRightInd w:val="0"/>
        <w:snapToGrid/>
        <w:spacing w:line="400" w:lineRule="exact"/>
        <w:ind w:left="361" w:hanging="361" w:hangingChars="150"/>
        <w:contextualSpacing/>
        <w:textAlignment w:val="auto"/>
        <w:rPr>
          <w:rFonts w:ascii="Times New Roman" w:hAnsi="Times New Roman"/>
          <w:b/>
          <w:color w:val="0D0D0D"/>
          <w:kern w:val="0"/>
          <w:sz w:val="24"/>
          <w:szCs w:val="24"/>
          <w:lang w:val="zh-CN"/>
        </w:rPr>
      </w:pPr>
      <w:r>
        <w:rPr>
          <w:rFonts w:hint="eastAsia" w:ascii="Times New Roman" w:hAnsi="Times New Roman"/>
          <w:b/>
          <w:color w:val="0D0D0D"/>
          <w:kern w:val="0"/>
          <w:sz w:val="24"/>
          <w:szCs w:val="24"/>
          <w:lang w:val="zh-CN"/>
        </w:rPr>
        <w:t>四、</w:t>
      </w:r>
      <w:r>
        <w:rPr>
          <w:rFonts w:ascii="Times New Roman" w:hAnsi="Times New Roman"/>
          <w:b/>
          <w:color w:val="0D0D0D"/>
          <w:kern w:val="0"/>
          <w:sz w:val="24"/>
          <w:szCs w:val="24"/>
          <w:lang w:val="zh-CN"/>
        </w:rPr>
        <w:t>比选申请人资格证明文件</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2、提供具有良好的商业信誉承诺书及20</w:t>
      </w:r>
      <w:r>
        <w:rPr>
          <w:rFonts w:hint="eastAsia" w:ascii="Times New Roman" w:hAnsi="Times New Roman"/>
          <w:kern w:val="0"/>
          <w:sz w:val="24"/>
          <w:szCs w:val="24"/>
          <w:lang w:val="en-US" w:eastAsia="zh-CN"/>
        </w:rPr>
        <w:t>20</w:t>
      </w:r>
      <w:r>
        <w:rPr>
          <w:rFonts w:ascii="Times New Roman" w:hAnsi="Times New Roman"/>
          <w:kern w:val="0"/>
          <w:sz w:val="24"/>
          <w:szCs w:val="24"/>
          <w:lang w:val="zh-CN"/>
        </w:rPr>
        <w:t>年度</w:t>
      </w:r>
      <w:r>
        <w:rPr>
          <w:rFonts w:hint="eastAsia" w:ascii="Times New Roman" w:hAnsi="Times New Roman"/>
          <w:kern w:val="0"/>
          <w:sz w:val="24"/>
          <w:szCs w:val="24"/>
          <w:lang w:val="zh-CN"/>
        </w:rPr>
        <w:t>或202</w:t>
      </w:r>
      <w:r>
        <w:rPr>
          <w:rFonts w:hint="eastAsia" w:ascii="Times New Roman" w:hAnsi="Times New Roman"/>
          <w:kern w:val="0"/>
          <w:sz w:val="24"/>
          <w:szCs w:val="24"/>
          <w:lang w:val="en-US" w:eastAsia="zh-CN"/>
        </w:rPr>
        <w:t>1</w:t>
      </w:r>
      <w:r>
        <w:rPr>
          <w:rFonts w:hint="eastAsia" w:ascii="Times New Roman" w:hAnsi="Times New Roman"/>
          <w:kern w:val="0"/>
          <w:sz w:val="24"/>
          <w:szCs w:val="24"/>
          <w:lang w:val="zh-CN"/>
        </w:rPr>
        <w:t>年</w:t>
      </w:r>
      <w:r>
        <w:rPr>
          <w:rFonts w:ascii="Times New Roman" w:hAnsi="Times New Roman"/>
          <w:kern w:val="0"/>
          <w:sz w:val="24"/>
          <w:szCs w:val="24"/>
          <w:lang w:val="zh-CN"/>
        </w:rPr>
        <w:t>度的财务报告或银行资信证明。</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3、提供具有履行合同所必须的设备和专业技术能力的承诺书。</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4、提供开标日前任意一个月的缴纳税收和社保的银行缴款凭证或税务、社保部门出具的证明材料复印件</w:t>
      </w:r>
      <w:r>
        <w:rPr>
          <w:rFonts w:hint="eastAsia" w:ascii="Times New Roman" w:hAnsi="Times New Roman"/>
          <w:kern w:val="0"/>
          <w:sz w:val="24"/>
          <w:szCs w:val="24"/>
          <w:lang w:val="zh-CN"/>
        </w:rPr>
        <w:t>（</w:t>
      </w: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r>
        <w:rPr>
          <w:rFonts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5、提供参加本次比选采购活动前三年内，在经营活动中没有重大违法记录的承诺书（公司成立不足三年的从成立之日起算）。</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6、承诺与其他供应商之间，单位负责人不为同一人而且不存在直接控股、管理关系的承诺书</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7、提供医疗器械经营许可证或医疗器械经营备案凭证复印件（本条对I类医疗器械产品</w:t>
      </w:r>
      <w:r>
        <w:rPr>
          <w:rFonts w:hint="eastAsia" w:ascii="Times New Roman" w:hAnsi="Times New Roman"/>
          <w:kern w:val="0"/>
          <w:sz w:val="24"/>
          <w:szCs w:val="24"/>
          <w:lang w:val="zh-CN"/>
        </w:rPr>
        <w:t>和非医疗器械</w:t>
      </w:r>
      <w:r>
        <w:rPr>
          <w:rFonts w:ascii="Times New Roman" w:hAnsi="Times New Roman"/>
          <w:kern w:val="0"/>
          <w:sz w:val="24"/>
          <w:szCs w:val="24"/>
          <w:lang w:val="zh-CN"/>
        </w:rPr>
        <w:t>，不具效力）。</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8、法定代表人/单位负责人授权委托书（法定代表人/单位负责人或自然人直接参与投标的除外）。</w:t>
      </w:r>
    </w:p>
    <w:p>
      <w:pPr>
        <w:pageBreakBefore w:val="0"/>
        <w:kinsoku/>
        <w:wordWrap/>
        <w:overflowPunct/>
        <w:topLinePunct w:val="0"/>
        <w:bidi w:val="0"/>
        <w:snapToGrid/>
        <w:spacing w:line="400" w:lineRule="exact"/>
        <w:textAlignment w:val="auto"/>
        <w:rPr>
          <w:rFonts w:hint="eastAsia" w:ascii="Times New Roman" w:hAnsi="Times New Roman" w:eastAsia="宋体"/>
          <w:kern w:val="0"/>
          <w:sz w:val="24"/>
          <w:szCs w:val="24"/>
          <w:lang w:val="en-US" w:eastAsia="zh-CN"/>
        </w:rPr>
      </w:pPr>
      <w:r>
        <w:rPr>
          <w:rFonts w:ascii="Times New Roman" w:hAnsi="Times New Roman"/>
          <w:kern w:val="0"/>
          <w:sz w:val="24"/>
          <w:szCs w:val="24"/>
          <w:lang w:val="zh-CN"/>
        </w:rPr>
        <w:t>9、</w:t>
      </w:r>
      <w:r>
        <w:rPr>
          <w:rFonts w:hint="eastAsia" w:ascii="Times New Roman" w:hAnsi="Times New Roman"/>
          <w:kern w:val="0"/>
          <w:sz w:val="24"/>
          <w:szCs w:val="24"/>
          <w:lang w:val="zh-CN"/>
        </w:rPr>
        <w:t>提供产品的医疗器械产品注册证或备案凭证复印件（非医疗器械产品除外）。</w:t>
      </w:r>
      <w:r>
        <w:rPr>
          <w:rFonts w:hint="eastAsia" w:ascii="Times New Roman" w:hAnsi="Times New Roman"/>
          <w:b/>
          <w:kern w:val="0"/>
          <w:sz w:val="24"/>
          <w:szCs w:val="24"/>
          <w:lang w:val="zh-CN"/>
        </w:rPr>
        <w:t>五、</w:t>
      </w:r>
      <w:r>
        <w:rPr>
          <w:rFonts w:hint="eastAsia" w:ascii="Times New Roman" w:hAnsi="Times New Roman"/>
          <w:b/>
          <w:bCs/>
          <w:sz w:val="24"/>
          <w:szCs w:val="24"/>
        </w:rPr>
        <w:t>报名方式及截止时间</w:t>
      </w:r>
      <w:r>
        <w:rPr>
          <w:rFonts w:ascii="Times New Roman" w:hAnsi="Times New Roman"/>
          <w:b/>
          <w:bCs/>
          <w:sz w:val="24"/>
          <w:szCs w:val="24"/>
        </w:rPr>
        <w:t>：</w:t>
      </w:r>
      <w:r>
        <w:rPr>
          <w:rFonts w:hint="eastAsia" w:ascii="Times New Roman" w:hAnsi="Times New Roman"/>
          <w:b w:val="0"/>
          <w:bCs w:val="0"/>
          <w:sz w:val="24"/>
          <w:szCs w:val="24"/>
        </w:rPr>
        <w:t>请潜在比选人致电三台县人民医院采购办报名，报名电话：0816-5222252，报名时间：</w:t>
      </w:r>
      <w:r>
        <w:rPr>
          <w:rFonts w:ascii="Times New Roman" w:hAnsi="Times New Roman"/>
          <w:sz w:val="24"/>
          <w:szCs w:val="24"/>
        </w:rPr>
        <w:t>202</w:t>
      </w:r>
      <w:r>
        <w:rPr>
          <w:rFonts w:hint="eastAsia" w:ascii="Times New Roman" w:hAnsi="Times New Roman"/>
          <w:sz w:val="24"/>
          <w:szCs w:val="24"/>
          <w:lang w:val="en-US" w:eastAsia="zh-CN"/>
        </w:rPr>
        <w:t>3</w:t>
      </w:r>
      <w:r>
        <w:rPr>
          <w:rFonts w:ascii="Times New Roman" w:hAnsi="Times New Roman"/>
          <w:sz w:val="24"/>
          <w:szCs w:val="24"/>
        </w:rPr>
        <w:t>年</w:t>
      </w:r>
      <w:r>
        <w:rPr>
          <w:rFonts w:hint="eastAsia" w:ascii="Times New Roman" w:hAnsi="Times New Roman"/>
          <w:sz w:val="24"/>
          <w:szCs w:val="24"/>
          <w:lang w:val="en-US" w:eastAsia="zh-CN"/>
        </w:rPr>
        <w:t>2</w:t>
      </w:r>
      <w:r>
        <w:rPr>
          <w:rFonts w:ascii="Times New Roman" w:hAnsi="Times New Roman"/>
          <w:sz w:val="24"/>
          <w:szCs w:val="24"/>
        </w:rPr>
        <w:t>月</w:t>
      </w:r>
      <w:r>
        <w:rPr>
          <w:rFonts w:hint="eastAsia" w:ascii="Times New Roman" w:hAnsi="Times New Roman"/>
          <w:sz w:val="24"/>
          <w:szCs w:val="24"/>
          <w:lang w:val="en-US" w:eastAsia="zh-CN"/>
        </w:rPr>
        <w:t>17</w:t>
      </w:r>
      <w:r>
        <w:rPr>
          <w:rFonts w:ascii="Times New Roman" w:hAnsi="Times New Roman"/>
          <w:sz w:val="24"/>
          <w:szCs w:val="24"/>
        </w:rPr>
        <w:t>日</w:t>
      </w:r>
      <w:r>
        <w:rPr>
          <w:rFonts w:hint="eastAsia" w:ascii="Times New Roman" w:hAnsi="Times New Roman"/>
          <w:sz w:val="24"/>
          <w:szCs w:val="24"/>
        </w:rPr>
        <w:t>至202</w:t>
      </w:r>
      <w:r>
        <w:rPr>
          <w:rFonts w:hint="eastAsia" w:ascii="Times New Roman" w:hAnsi="Times New Roman"/>
          <w:sz w:val="24"/>
          <w:szCs w:val="24"/>
          <w:lang w:val="en-US" w:eastAsia="zh-CN"/>
        </w:rPr>
        <w:t>3</w:t>
      </w:r>
      <w:r>
        <w:rPr>
          <w:rFonts w:hint="eastAsia" w:ascii="Times New Roman" w:hAnsi="Times New Roman"/>
          <w:sz w:val="24"/>
          <w:szCs w:val="24"/>
        </w:rPr>
        <w:t>年</w:t>
      </w:r>
      <w:r>
        <w:rPr>
          <w:rFonts w:hint="eastAsia" w:ascii="Times New Roman" w:hAnsi="Times New Roman"/>
          <w:sz w:val="24"/>
          <w:szCs w:val="24"/>
          <w:lang w:val="en-US" w:eastAsia="zh-CN"/>
        </w:rPr>
        <w:t>2</w:t>
      </w:r>
      <w:r>
        <w:rPr>
          <w:rFonts w:hint="eastAsia" w:ascii="Times New Roman" w:hAnsi="Times New Roman"/>
          <w:sz w:val="24"/>
          <w:szCs w:val="24"/>
        </w:rPr>
        <w:t>月</w:t>
      </w:r>
      <w:r>
        <w:rPr>
          <w:rFonts w:hint="eastAsia" w:ascii="Times New Roman" w:hAnsi="Times New Roman"/>
          <w:sz w:val="24"/>
          <w:szCs w:val="24"/>
          <w:lang w:val="en-US" w:eastAsia="zh-CN"/>
        </w:rPr>
        <w:t>21</w:t>
      </w:r>
      <w:r>
        <w:rPr>
          <w:rFonts w:hint="eastAsia" w:ascii="Times New Roman" w:hAnsi="Times New Roman"/>
          <w:sz w:val="24"/>
          <w:szCs w:val="24"/>
        </w:rPr>
        <w:t>日8</w:t>
      </w:r>
      <w:r>
        <w:rPr>
          <w:rFonts w:ascii="Times New Roman" w:hAnsi="Times New Roman"/>
          <w:sz w:val="24"/>
          <w:szCs w:val="24"/>
        </w:rPr>
        <w:t>:00～12:00、1</w:t>
      </w:r>
      <w:r>
        <w:rPr>
          <w:rFonts w:hint="eastAsia" w:ascii="Times New Roman" w:hAnsi="Times New Roman"/>
          <w:sz w:val="24"/>
          <w:szCs w:val="24"/>
        </w:rPr>
        <w:t>4</w:t>
      </w:r>
      <w:r>
        <w:rPr>
          <w:rFonts w:ascii="Times New Roman" w:hAnsi="Times New Roman"/>
          <w:sz w:val="24"/>
          <w:szCs w:val="24"/>
        </w:rPr>
        <w:t>:</w:t>
      </w:r>
      <w:r>
        <w:rPr>
          <w:rFonts w:hint="eastAsia" w:ascii="Times New Roman" w:hAnsi="Times New Roman"/>
          <w:sz w:val="24"/>
          <w:szCs w:val="24"/>
          <w:lang w:val="en-US" w:eastAsia="zh-CN"/>
        </w:rPr>
        <w:t>3</w:t>
      </w:r>
      <w:r>
        <w:rPr>
          <w:rFonts w:ascii="Times New Roman" w:hAnsi="Times New Roman"/>
          <w:sz w:val="24"/>
          <w:szCs w:val="24"/>
        </w:rPr>
        <w:t>0～</w:t>
      </w:r>
      <w:r>
        <w:rPr>
          <w:rFonts w:hint="eastAsia" w:ascii="Times New Roman" w:hAnsi="Times New Roman"/>
          <w:sz w:val="24"/>
          <w:szCs w:val="24"/>
          <w:lang w:val="en-US" w:eastAsia="zh-CN"/>
        </w:rPr>
        <w:t>18:0</w:t>
      </w:r>
      <w:r>
        <w:rPr>
          <w:rFonts w:ascii="Times New Roman" w:hAnsi="Times New Roman"/>
          <w:sz w:val="24"/>
          <w:szCs w:val="24"/>
        </w:rPr>
        <w:t>0（北京时间，法定节假日除外）</w:t>
      </w:r>
      <w:r>
        <w:rPr>
          <w:rFonts w:hint="eastAsia" w:ascii="Times New Roman" w:hAnsi="Times New Roman"/>
          <w:sz w:val="24"/>
          <w:szCs w:val="24"/>
          <w:lang w:eastAsia="zh-CN"/>
        </w:rPr>
        <w:t>。</w:t>
      </w:r>
    </w:p>
    <w:p>
      <w:pPr>
        <w:pageBreakBefore w:val="0"/>
        <w:kinsoku/>
        <w:wordWrap/>
        <w:overflowPunct/>
        <w:topLinePunct w:val="0"/>
        <w:bidi w:val="0"/>
        <w:snapToGrid/>
        <w:spacing w:line="400" w:lineRule="exact"/>
        <w:textAlignment w:val="auto"/>
        <w:rPr>
          <w:rFonts w:ascii="Times New Roman" w:hAnsi="Times New Roman"/>
          <w:b/>
          <w:bCs/>
          <w:sz w:val="24"/>
          <w:szCs w:val="24"/>
        </w:rPr>
      </w:pPr>
      <w:r>
        <w:rPr>
          <w:rFonts w:hint="eastAsia" w:ascii="Times New Roman" w:hAnsi="Times New Roman"/>
          <w:b/>
          <w:bCs w:val="0"/>
          <w:sz w:val="24"/>
          <w:szCs w:val="24"/>
        </w:rPr>
        <w:t>六、</w:t>
      </w:r>
      <w:r>
        <w:rPr>
          <w:rFonts w:ascii="Times New Roman" w:hAnsi="Times New Roman"/>
          <w:b/>
          <w:bCs/>
          <w:sz w:val="24"/>
          <w:szCs w:val="24"/>
        </w:rPr>
        <w:t>响应文件递交截止时间：</w:t>
      </w:r>
      <w:r>
        <w:rPr>
          <w:rFonts w:ascii="Times New Roman" w:hAnsi="Times New Roman"/>
          <w:sz w:val="24"/>
          <w:szCs w:val="24"/>
        </w:rPr>
        <w:t>202</w:t>
      </w:r>
      <w:r>
        <w:rPr>
          <w:rFonts w:hint="eastAsia" w:ascii="Times New Roman" w:hAnsi="Times New Roman"/>
          <w:sz w:val="24"/>
          <w:szCs w:val="24"/>
          <w:lang w:val="en-US" w:eastAsia="zh-CN"/>
        </w:rPr>
        <w:t>3</w:t>
      </w:r>
      <w:r>
        <w:rPr>
          <w:rFonts w:ascii="Times New Roman" w:hAnsi="Times New Roman"/>
          <w:sz w:val="24"/>
          <w:szCs w:val="24"/>
        </w:rPr>
        <w:t>年</w:t>
      </w:r>
      <w:r>
        <w:rPr>
          <w:rFonts w:hint="eastAsia" w:ascii="Times New Roman" w:hAnsi="Times New Roman"/>
          <w:sz w:val="24"/>
          <w:szCs w:val="24"/>
          <w:lang w:val="en-US" w:eastAsia="zh-CN"/>
        </w:rPr>
        <w:t>2</w:t>
      </w:r>
      <w:r>
        <w:rPr>
          <w:rFonts w:ascii="Times New Roman" w:hAnsi="Times New Roman"/>
          <w:sz w:val="24"/>
          <w:szCs w:val="24"/>
        </w:rPr>
        <w:t>月</w:t>
      </w:r>
      <w:r>
        <w:rPr>
          <w:rFonts w:hint="eastAsia" w:ascii="Times New Roman" w:hAnsi="Times New Roman"/>
          <w:sz w:val="24"/>
          <w:szCs w:val="24"/>
          <w:lang w:val="en-US" w:eastAsia="zh-CN"/>
        </w:rPr>
        <w:t>24</w:t>
      </w:r>
      <w:r>
        <w:rPr>
          <w:rFonts w:ascii="Times New Roman" w:hAnsi="Times New Roman"/>
          <w:sz w:val="24"/>
          <w:szCs w:val="24"/>
        </w:rPr>
        <w:t>日</w:t>
      </w:r>
      <w:r>
        <w:rPr>
          <w:rFonts w:hint="eastAsia" w:ascii="Times New Roman" w:hAnsi="Times New Roman"/>
          <w:kern w:val="0"/>
          <w:sz w:val="24"/>
          <w:szCs w:val="24"/>
          <w:lang w:val="en-US" w:eastAsia="zh-CN"/>
        </w:rPr>
        <w:t>12：0</w:t>
      </w:r>
      <w:r>
        <w:rPr>
          <w:rFonts w:ascii="Times New Roman" w:hAnsi="Times New Roman"/>
          <w:kern w:val="0"/>
          <w:sz w:val="24"/>
          <w:szCs w:val="24"/>
        </w:rPr>
        <w:t>0（北京时间）。</w:t>
      </w:r>
    </w:p>
    <w:p>
      <w:pPr>
        <w:pageBreakBefore w:val="0"/>
        <w:kinsoku/>
        <w:wordWrap/>
        <w:overflowPunct/>
        <w:topLinePunct w:val="0"/>
        <w:bidi w:val="0"/>
        <w:snapToGrid/>
        <w:spacing w:line="400" w:lineRule="exact"/>
        <w:textAlignment w:val="auto"/>
        <w:rPr>
          <w:rFonts w:ascii="Times New Roman" w:hAnsi="Times New Roman"/>
          <w:b/>
          <w:sz w:val="24"/>
          <w:szCs w:val="24"/>
        </w:rPr>
      </w:pPr>
      <w:r>
        <w:rPr>
          <w:rFonts w:hint="eastAsia" w:ascii="Times New Roman" w:hAnsi="Times New Roman"/>
          <w:b/>
          <w:bCs/>
          <w:sz w:val="24"/>
          <w:szCs w:val="24"/>
        </w:rPr>
        <w:t>七、</w:t>
      </w:r>
      <w:r>
        <w:rPr>
          <w:rFonts w:ascii="Times New Roman" w:hAnsi="Times New Roman"/>
          <w:b/>
          <w:bCs/>
          <w:sz w:val="24"/>
          <w:szCs w:val="24"/>
        </w:rPr>
        <w:t>递交响应文件地</w:t>
      </w:r>
      <w:r>
        <w:rPr>
          <w:rFonts w:hint="eastAsia" w:ascii="Times New Roman" w:hAnsi="Times New Roman"/>
          <w:b/>
          <w:bCs/>
          <w:sz w:val="24"/>
          <w:szCs w:val="24"/>
        </w:rPr>
        <w:t>点、方式</w:t>
      </w:r>
    </w:p>
    <w:p>
      <w:pPr>
        <w:pageBreakBefore w:val="0"/>
        <w:kinsoku/>
        <w:wordWrap/>
        <w:overflowPunct/>
        <w:topLinePunct w:val="0"/>
        <w:bidi w:val="0"/>
        <w:snapToGrid/>
        <w:spacing w:line="400" w:lineRule="exact"/>
        <w:jc w:val="both"/>
        <w:textAlignment w:val="auto"/>
        <w:rPr>
          <w:rFonts w:hint="eastAsia" w:ascii="Times New Roman" w:hAnsi="Times New Roman"/>
          <w:kern w:val="0"/>
          <w:sz w:val="24"/>
          <w:szCs w:val="24"/>
        </w:rPr>
      </w:pPr>
      <w:r>
        <w:rPr>
          <w:rFonts w:hint="eastAsia" w:ascii="Times New Roman" w:hAnsi="Times New Roman"/>
          <w:b w:val="0"/>
          <w:bCs/>
          <w:sz w:val="24"/>
          <w:szCs w:val="24"/>
          <w:lang w:val="en-US" w:eastAsia="zh-CN"/>
        </w:rPr>
        <w:t>1、</w:t>
      </w:r>
      <w:r>
        <w:rPr>
          <w:rFonts w:ascii="Times New Roman" w:hAnsi="Times New Roman"/>
          <w:kern w:val="0"/>
          <w:sz w:val="24"/>
          <w:szCs w:val="24"/>
        </w:rPr>
        <w:t>响应文件</w:t>
      </w:r>
      <w:r>
        <w:rPr>
          <w:rFonts w:hint="eastAsia" w:ascii="Times New Roman" w:hAnsi="Times New Roman"/>
          <w:kern w:val="0"/>
          <w:sz w:val="24"/>
          <w:szCs w:val="24"/>
          <w:lang w:eastAsia="zh-CN"/>
        </w:rPr>
        <w:t>一式两份（</w:t>
      </w:r>
      <w:r>
        <w:rPr>
          <w:rFonts w:hint="eastAsia" w:ascii="Times New Roman" w:hAnsi="Times New Roman"/>
          <w:b/>
          <w:bCs/>
          <w:kern w:val="0"/>
          <w:sz w:val="24"/>
          <w:szCs w:val="24"/>
          <w:lang w:eastAsia="zh-CN"/>
        </w:rPr>
        <w:t>一正一副，密封</w:t>
      </w:r>
      <w:r>
        <w:rPr>
          <w:rFonts w:hint="eastAsia" w:ascii="Times New Roman" w:hAnsi="Times New Roman"/>
          <w:kern w:val="0"/>
          <w:sz w:val="24"/>
          <w:szCs w:val="24"/>
          <w:lang w:eastAsia="zh-CN"/>
        </w:rPr>
        <w:t>）</w:t>
      </w:r>
      <w:r>
        <w:rPr>
          <w:rFonts w:ascii="Times New Roman" w:hAnsi="Times New Roman"/>
          <w:kern w:val="0"/>
          <w:sz w:val="24"/>
          <w:szCs w:val="24"/>
        </w:rPr>
        <w:t>必须在</w:t>
      </w:r>
      <w:r>
        <w:rPr>
          <w:rFonts w:hint="eastAsia" w:ascii="Times New Roman" w:hAnsi="Times New Roman"/>
          <w:kern w:val="0"/>
          <w:sz w:val="24"/>
          <w:szCs w:val="24"/>
          <w:lang w:eastAsia="zh-CN"/>
        </w:rPr>
        <w:t>保证在响应文件递交</w:t>
      </w:r>
      <w:r>
        <w:rPr>
          <w:rFonts w:ascii="Times New Roman" w:hAnsi="Times New Roman"/>
          <w:kern w:val="0"/>
          <w:sz w:val="24"/>
          <w:szCs w:val="24"/>
        </w:rPr>
        <w:t>截止时间前</w:t>
      </w:r>
      <w:r>
        <w:rPr>
          <w:rFonts w:hint="eastAsia" w:ascii="Times New Roman" w:hAnsi="Times New Roman"/>
          <w:kern w:val="0"/>
          <w:sz w:val="24"/>
          <w:szCs w:val="24"/>
        </w:rPr>
        <w:t>邮寄（顺丰快递）至三台县人民医院采购办（邹老师收，收件电话：0816-5222252）</w:t>
      </w:r>
      <w:r>
        <w:rPr>
          <w:rFonts w:ascii="Times New Roman" w:hAnsi="Times New Roman"/>
          <w:kern w:val="0"/>
          <w:sz w:val="24"/>
          <w:szCs w:val="24"/>
        </w:rPr>
        <w:t>。逾期送达或密封和标注不符合比选邀请文件规定的响应文件恕不接受。本次比选</w:t>
      </w:r>
      <w:r>
        <w:rPr>
          <w:rFonts w:hint="eastAsia" w:ascii="Times New Roman" w:hAnsi="Times New Roman"/>
          <w:kern w:val="0"/>
          <w:sz w:val="24"/>
          <w:szCs w:val="24"/>
        </w:rPr>
        <w:t>只</w:t>
      </w:r>
      <w:r>
        <w:rPr>
          <w:rFonts w:ascii="Times New Roman" w:hAnsi="Times New Roman"/>
          <w:kern w:val="0"/>
          <w:sz w:val="24"/>
          <w:szCs w:val="24"/>
        </w:rPr>
        <w:t>接受邮寄的</w:t>
      </w:r>
      <w:r>
        <w:rPr>
          <w:rFonts w:ascii="Times New Roman" w:hAnsi="Times New Roman"/>
          <w:sz w:val="24"/>
          <w:szCs w:val="24"/>
        </w:rPr>
        <w:t>响应文件</w:t>
      </w:r>
      <w:r>
        <w:rPr>
          <w:rFonts w:hint="eastAsia" w:ascii="Times New Roman" w:hAnsi="Times New Roman"/>
          <w:kern w:val="0"/>
          <w:sz w:val="24"/>
          <w:szCs w:val="24"/>
        </w:rPr>
        <w:t>，邮件封面注明</w:t>
      </w:r>
      <w:r>
        <w:rPr>
          <w:rFonts w:hint="eastAsia" w:ascii="Times New Roman" w:hAnsi="Times New Roman"/>
          <w:kern w:val="0"/>
          <w:sz w:val="24"/>
          <w:szCs w:val="24"/>
          <w:lang w:val="en-US" w:eastAsia="zh-CN"/>
        </w:rPr>
        <w:t>项目</w:t>
      </w:r>
      <w:r>
        <w:rPr>
          <w:rFonts w:hint="eastAsia" w:ascii="Times New Roman" w:hAnsi="Times New Roman"/>
          <w:kern w:val="0"/>
          <w:sz w:val="24"/>
          <w:szCs w:val="24"/>
        </w:rPr>
        <w:t>名称。</w:t>
      </w:r>
    </w:p>
    <w:p>
      <w:pPr>
        <w:keepNext w:val="0"/>
        <w:keepLines w:val="0"/>
        <w:pageBreakBefore w:val="0"/>
        <w:widowControl/>
        <w:numPr>
          <w:ilvl w:val="0"/>
          <w:numId w:val="0"/>
        </w:numPr>
        <w:kinsoku/>
        <w:wordWrap/>
        <w:overflowPunct/>
        <w:topLinePunct w:val="0"/>
        <w:bidi w:val="0"/>
        <w:snapToGrid/>
        <w:spacing w:line="400" w:lineRule="exact"/>
        <w:ind w:leftChars="0"/>
        <w:jc w:val="both"/>
        <w:textAlignment w:val="auto"/>
        <w:rPr>
          <w:rFonts w:hint="eastAsia" w:asciiTheme="minorEastAsia" w:hAnsiTheme="minorEastAsia" w:eastAsiaTheme="minorEastAsia"/>
          <w:b w:val="0"/>
          <w:bCs w:val="0"/>
          <w:color w:val="auto"/>
          <w:kern w:val="0"/>
          <w:sz w:val="24"/>
          <w:szCs w:val="24"/>
          <w:lang w:val="en-US" w:eastAsia="zh-CN"/>
        </w:rPr>
      </w:pPr>
      <w:r>
        <w:rPr>
          <w:rFonts w:hint="eastAsia" w:ascii="Times New Roman" w:hAnsi="Times New Roman"/>
          <w:b w:val="0"/>
          <w:bCs w:val="0"/>
          <w:kern w:val="0"/>
          <w:sz w:val="24"/>
          <w:szCs w:val="24"/>
          <w:lang w:val="en-US" w:eastAsia="zh-CN"/>
        </w:rPr>
        <w:t>2、一次性报价，</w:t>
      </w:r>
      <w:r>
        <w:rPr>
          <w:rFonts w:hint="eastAsia" w:asciiTheme="minorEastAsia" w:hAnsiTheme="minorEastAsia" w:eastAsiaTheme="minorEastAsia"/>
          <w:b w:val="0"/>
          <w:bCs w:val="0"/>
          <w:color w:val="auto"/>
          <w:kern w:val="0"/>
          <w:sz w:val="24"/>
          <w:szCs w:val="24"/>
          <w:lang w:val="en-US" w:eastAsia="zh-CN"/>
        </w:rPr>
        <w:t>报价超过采购最高限价为无效响应文件。</w:t>
      </w:r>
    </w:p>
    <w:p>
      <w:pPr>
        <w:pageBreakBefore w:val="0"/>
        <w:kinsoku/>
        <w:wordWrap/>
        <w:overflowPunct/>
        <w:topLinePunct w:val="0"/>
        <w:bidi w:val="0"/>
        <w:snapToGrid/>
        <w:spacing w:line="400" w:lineRule="exact"/>
        <w:textAlignment w:val="auto"/>
        <w:rPr>
          <w:rFonts w:hint="default" w:ascii="Times New Roman" w:hAnsi="Times New Roman" w:eastAsia="宋体"/>
          <w:kern w:val="0"/>
          <w:sz w:val="24"/>
          <w:szCs w:val="24"/>
          <w:lang w:val="en-US" w:eastAsia="zh-CN"/>
        </w:rPr>
      </w:pPr>
      <w:r>
        <w:rPr>
          <w:rFonts w:hint="eastAsia" w:ascii="Times New Roman" w:hAnsi="Times New Roman"/>
          <w:b w:val="0"/>
          <w:bCs w:val="0"/>
          <w:kern w:val="0"/>
          <w:sz w:val="24"/>
          <w:szCs w:val="24"/>
          <w:lang w:val="en-US" w:eastAsia="zh-CN"/>
        </w:rPr>
        <w:t>3、</w:t>
      </w:r>
      <w:r>
        <w:rPr>
          <w:rFonts w:hint="eastAsia" w:ascii="Times New Roman" w:hAnsi="Times New Roman"/>
          <w:kern w:val="0"/>
          <w:sz w:val="24"/>
          <w:szCs w:val="24"/>
          <w:lang w:val="en-US" w:eastAsia="zh-CN"/>
        </w:rPr>
        <w:t>供应商无须到开标现场，请保持通讯畅通。</w:t>
      </w:r>
    </w:p>
    <w:p>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八、</w:t>
      </w:r>
      <w:r>
        <w:rPr>
          <w:rFonts w:ascii="Times New Roman" w:hAnsi="Times New Roman"/>
          <w:b/>
          <w:bCs/>
          <w:sz w:val="24"/>
          <w:szCs w:val="24"/>
        </w:rPr>
        <w:t>比选时间：</w:t>
      </w:r>
      <w:r>
        <w:rPr>
          <w:rFonts w:ascii="Times New Roman" w:hAnsi="Times New Roman"/>
          <w:b w:val="0"/>
          <w:bCs/>
          <w:sz w:val="24"/>
          <w:szCs w:val="24"/>
        </w:rPr>
        <w:t>202</w:t>
      </w:r>
      <w:r>
        <w:rPr>
          <w:rFonts w:hint="eastAsia" w:ascii="Times New Roman" w:hAnsi="Times New Roman"/>
          <w:b w:val="0"/>
          <w:bCs/>
          <w:sz w:val="24"/>
          <w:szCs w:val="24"/>
          <w:lang w:val="en-US" w:eastAsia="zh-CN"/>
        </w:rPr>
        <w:t>3</w:t>
      </w:r>
      <w:r>
        <w:rPr>
          <w:rFonts w:ascii="Times New Roman" w:hAnsi="Times New Roman"/>
          <w:b w:val="0"/>
          <w:bCs/>
          <w:kern w:val="0"/>
          <w:sz w:val="24"/>
          <w:szCs w:val="24"/>
        </w:rPr>
        <w:t>年</w:t>
      </w:r>
      <w:r>
        <w:rPr>
          <w:rFonts w:hint="eastAsia" w:ascii="Times New Roman" w:hAnsi="Times New Roman"/>
          <w:b w:val="0"/>
          <w:bCs/>
          <w:kern w:val="0"/>
          <w:sz w:val="24"/>
          <w:szCs w:val="24"/>
          <w:lang w:val="en-US" w:eastAsia="zh-CN"/>
        </w:rPr>
        <w:t>2</w:t>
      </w:r>
      <w:r>
        <w:rPr>
          <w:rFonts w:ascii="Times New Roman" w:hAnsi="Times New Roman"/>
          <w:b w:val="0"/>
          <w:bCs/>
          <w:kern w:val="0"/>
          <w:sz w:val="24"/>
          <w:szCs w:val="24"/>
        </w:rPr>
        <w:t>月</w:t>
      </w:r>
      <w:r>
        <w:rPr>
          <w:rFonts w:hint="eastAsia" w:ascii="Times New Roman" w:hAnsi="Times New Roman"/>
          <w:b w:val="0"/>
          <w:bCs/>
          <w:kern w:val="0"/>
          <w:sz w:val="24"/>
          <w:szCs w:val="24"/>
          <w:lang w:val="en-US" w:eastAsia="zh-CN"/>
        </w:rPr>
        <w:t>24</w:t>
      </w:r>
      <w:r>
        <w:rPr>
          <w:rFonts w:ascii="Times New Roman" w:hAnsi="Times New Roman"/>
          <w:b w:val="0"/>
          <w:bCs/>
          <w:kern w:val="0"/>
          <w:sz w:val="24"/>
          <w:szCs w:val="24"/>
        </w:rPr>
        <w:t>日1</w:t>
      </w:r>
      <w:r>
        <w:rPr>
          <w:rFonts w:hint="eastAsia" w:ascii="Times New Roman" w:hAnsi="Times New Roman"/>
          <w:b w:val="0"/>
          <w:bCs/>
          <w:kern w:val="0"/>
          <w:sz w:val="24"/>
          <w:szCs w:val="24"/>
          <w:lang w:val="en-US" w:eastAsia="zh-CN"/>
        </w:rPr>
        <w:t>5：00</w:t>
      </w:r>
      <w:r>
        <w:rPr>
          <w:rFonts w:ascii="Times New Roman" w:hAnsi="Times New Roman"/>
          <w:b w:val="0"/>
          <w:bCs/>
          <w:kern w:val="0"/>
          <w:sz w:val="24"/>
          <w:szCs w:val="24"/>
        </w:rPr>
        <w:t>（北京时间）。</w:t>
      </w:r>
    </w:p>
    <w:p>
      <w:pPr>
        <w:pageBreakBefore w:val="0"/>
        <w:kinsoku/>
        <w:wordWrap/>
        <w:overflowPunct/>
        <w:topLinePunct w:val="0"/>
        <w:bidi w:val="0"/>
        <w:snapToGrid/>
        <w:spacing w:line="400" w:lineRule="exact"/>
        <w:textAlignment w:val="auto"/>
        <w:rPr>
          <w:rFonts w:ascii="Times New Roman" w:hAnsi="Times New Roman"/>
          <w:b w:val="0"/>
          <w:bCs/>
          <w:kern w:val="0"/>
          <w:sz w:val="24"/>
          <w:szCs w:val="24"/>
        </w:rPr>
      </w:pPr>
      <w:r>
        <w:rPr>
          <w:rFonts w:hint="eastAsia" w:ascii="Times New Roman" w:hAnsi="Times New Roman"/>
          <w:b/>
          <w:kern w:val="0"/>
          <w:sz w:val="24"/>
          <w:szCs w:val="24"/>
        </w:rPr>
        <w:t>九、</w:t>
      </w:r>
      <w:r>
        <w:rPr>
          <w:rFonts w:ascii="Times New Roman" w:hAnsi="Times New Roman"/>
          <w:b/>
          <w:bCs/>
          <w:sz w:val="24"/>
          <w:szCs w:val="24"/>
        </w:rPr>
        <w:t>比选地点：</w:t>
      </w:r>
      <w:r>
        <w:rPr>
          <w:rFonts w:hint="eastAsia" w:ascii="Times New Roman" w:hAnsi="Times New Roman"/>
          <w:b w:val="0"/>
          <w:bCs/>
          <w:sz w:val="24"/>
          <w:szCs w:val="24"/>
        </w:rPr>
        <w:t>三台县人民医院行政楼</w:t>
      </w:r>
      <w:r>
        <w:rPr>
          <w:rFonts w:hint="eastAsia" w:ascii="Times New Roman" w:hAnsi="Times New Roman"/>
          <w:b w:val="0"/>
          <w:bCs/>
          <w:sz w:val="24"/>
          <w:szCs w:val="24"/>
          <w:lang w:val="en-US" w:eastAsia="zh-CN"/>
        </w:rPr>
        <w:t>二</w:t>
      </w:r>
      <w:r>
        <w:rPr>
          <w:rFonts w:hint="eastAsia" w:ascii="Times New Roman" w:hAnsi="Times New Roman"/>
          <w:b w:val="0"/>
          <w:bCs/>
          <w:sz w:val="24"/>
          <w:szCs w:val="24"/>
        </w:rPr>
        <w:t>楼会议室</w:t>
      </w:r>
    </w:p>
    <w:p>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十、</w:t>
      </w:r>
      <w:r>
        <w:rPr>
          <w:rFonts w:ascii="Times New Roman" w:hAnsi="Times New Roman"/>
          <w:b/>
          <w:bCs/>
          <w:sz w:val="24"/>
          <w:szCs w:val="24"/>
        </w:rPr>
        <w:t>比选</w:t>
      </w:r>
      <w:r>
        <w:rPr>
          <w:rFonts w:hint="eastAsia" w:ascii="Times New Roman" w:hAnsi="Times New Roman"/>
          <w:b/>
          <w:bCs/>
          <w:sz w:val="24"/>
          <w:szCs w:val="24"/>
          <w:lang w:eastAsia="zh-CN"/>
        </w:rPr>
        <w:t>结果</w:t>
      </w:r>
      <w:r>
        <w:rPr>
          <w:rFonts w:ascii="Times New Roman" w:hAnsi="Times New Roman"/>
          <w:b/>
          <w:bCs/>
          <w:sz w:val="24"/>
          <w:szCs w:val="24"/>
        </w:rPr>
        <w:t>将在</w:t>
      </w:r>
      <w:r>
        <w:rPr>
          <w:rFonts w:hint="eastAsia" w:ascii="Times New Roman" w:hAnsi="Times New Roman"/>
          <w:b/>
          <w:bCs/>
          <w:sz w:val="24"/>
          <w:szCs w:val="24"/>
        </w:rPr>
        <w:t>三台县人民医院官网</w:t>
      </w:r>
      <w:r>
        <w:rPr>
          <w:rFonts w:ascii="Times New Roman" w:hAnsi="Times New Roman"/>
          <w:b/>
          <w:bCs/>
          <w:sz w:val="24"/>
          <w:szCs w:val="24"/>
        </w:rPr>
        <w:t>发布。</w:t>
      </w:r>
    </w:p>
    <w:p>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十一、</w:t>
      </w:r>
      <w:r>
        <w:rPr>
          <w:rFonts w:ascii="Times New Roman" w:hAnsi="Times New Roman"/>
          <w:b/>
          <w:bCs/>
          <w:sz w:val="24"/>
          <w:szCs w:val="24"/>
        </w:rPr>
        <w:t>联系方式</w:t>
      </w:r>
    </w:p>
    <w:p>
      <w:pPr>
        <w:pageBreakBefore w:val="0"/>
        <w:tabs>
          <w:tab w:val="left" w:pos="2310"/>
        </w:tabs>
        <w:kinsoku/>
        <w:wordWrap/>
        <w:overflowPunct/>
        <w:topLinePunct w:val="0"/>
        <w:bidi w:val="0"/>
        <w:snapToGrid/>
        <w:spacing w:line="400" w:lineRule="exact"/>
        <w:ind w:left="560" w:right="420" w:rightChars="200"/>
        <w:textAlignment w:val="auto"/>
        <w:rPr>
          <w:rFonts w:ascii="Times New Roman" w:hAnsi="Times New Roman"/>
          <w:sz w:val="24"/>
          <w:szCs w:val="24"/>
        </w:rPr>
      </w:pPr>
      <w:r>
        <w:rPr>
          <w:rFonts w:hint="eastAsia" w:ascii="Times New Roman" w:hAnsi="Times New Roman"/>
          <w:sz w:val="24"/>
          <w:szCs w:val="24"/>
        </w:rPr>
        <w:t>采购</w:t>
      </w:r>
      <w:r>
        <w:rPr>
          <w:rFonts w:ascii="Times New Roman" w:hAnsi="Times New Roman"/>
          <w:sz w:val="24"/>
          <w:szCs w:val="24"/>
        </w:rPr>
        <w:t>人：</w:t>
      </w:r>
      <w:r>
        <w:rPr>
          <w:rFonts w:hint="eastAsia" w:ascii="Times New Roman" w:hAnsi="Times New Roman"/>
          <w:sz w:val="24"/>
          <w:szCs w:val="24"/>
        </w:rPr>
        <w:t>三台县人民医院</w:t>
      </w:r>
    </w:p>
    <w:p>
      <w:pPr>
        <w:pStyle w:val="43"/>
        <w:pageBreakBefore w:val="0"/>
        <w:kinsoku/>
        <w:wordWrap/>
        <w:overflowPunct/>
        <w:topLinePunct w:val="0"/>
        <w:bidi w:val="0"/>
        <w:snapToGrid/>
        <w:spacing w:line="400" w:lineRule="exact"/>
        <w:ind w:left="560" w:firstLine="0" w:firstLineChars="0"/>
        <w:contextualSpacing/>
        <w:textAlignment w:val="auto"/>
        <w:rPr>
          <w:sz w:val="24"/>
          <w:szCs w:val="24"/>
        </w:rPr>
      </w:pPr>
      <w:r>
        <w:rPr>
          <w:sz w:val="24"/>
          <w:szCs w:val="24"/>
        </w:rPr>
        <w:t>地  址：</w:t>
      </w:r>
      <w:r>
        <w:rPr>
          <w:rFonts w:hint="eastAsia"/>
          <w:sz w:val="24"/>
          <w:szCs w:val="24"/>
        </w:rPr>
        <w:t>三台县潼川镇解放下街139号</w:t>
      </w:r>
    </w:p>
    <w:p>
      <w:pPr>
        <w:pStyle w:val="43"/>
        <w:pageBreakBefore w:val="0"/>
        <w:kinsoku/>
        <w:wordWrap/>
        <w:overflowPunct/>
        <w:topLinePunct w:val="0"/>
        <w:bidi w:val="0"/>
        <w:snapToGrid/>
        <w:spacing w:line="400" w:lineRule="exact"/>
        <w:ind w:left="560" w:firstLine="0" w:firstLineChars="0"/>
        <w:contextualSpacing/>
        <w:textAlignment w:val="auto"/>
        <w:rPr>
          <w:sz w:val="24"/>
          <w:szCs w:val="24"/>
        </w:rPr>
      </w:pPr>
      <w:r>
        <w:rPr>
          <w:sz w:val="24"/>
          <w:szCs w:val="24"/>
        </w:rPr>
        <w:t>联系人：</w:t>
      </w:r>
      <w:r>
        <w:rPr>
          <w:rFonts w:hint="eastAsia"/>
          <w:sz w:val="24"/>
          <w:szCs w:val="24"/>
        </w:rPr>
        <w:t>张老师</w:t>
      </w:r>
    </w:p>
    <w:p>
      <w:pPr>
        <w:pStyle w:val="43"/>
        <w:pageBreakBefore w:val="0"/>
        <w:kinsoku/>
        <w:wordWrap/>
        <w:overflowPunct/>
        <w:topLinePunct w:val="0"/>
        <w:bidi w:val="0"/>
        <w:snapToGrid/>
        <w:spacing w:line="400" w:lineRule="exact"/>
        <w:ind w:left="560" w:firstLine="0" w:firstLineChars="0"/>
        <w:contextualSpacing/>
        <w:textAlignment w:val="auto"/>
        <w:rPr>
          <w:sz w:val="24"/>
          <w:szCs w:val="24"/>
        </w:rPr>
      </w:pPr>
      <w:r>
        <w:rPr>
          <w:sz w:val="24"/>
          <w:szCs w:val="24"/>
        </w:rPr>
        <w:t>电  话：</w:t>
      </w:r>
      <w:r>
        <w:rPr>
          <w:rFonts w:hint="eastAsia"/>
          <w:sz w:val="24"/>
          <w:szCs w:val="24"/>
          <w:lang w:val="en-US" w:eastAsia="zh-CN"/>
        </w:rPr>
        <w:t>0816</w:t>
      </w:r>
      <w:r>
        <w:rPr>
          <w:sz w:val="24"/>
          <w:szCs w:val="24"/>
        </w:rPr>
        <w:t>-</w:t>
      </w:r>
      <w:r>
        <w:rPr>
          <w:rFonts w:hint="eastAsia"/>
          <w:sz w:val="24"/>
          <w:szCs w:val="24"/>
        </w:rPr>
        <w:t>5222252</w:t>
      </w:r>
      <w:bookmarkStart w:id="1" w:name="_Toc520455380"/>
      <w:bookmarkStart w:id="2" w:name="_Toc418004672"/>
      <w:bookmarkStart w:id="3" w:name="_Toc52036323"/>
      <w:r>
        <w:rPr>
          <w:sz w:val="24"/>
          <w:szCs w:val="24"/>
        </w:rPr>
        <w:t xml:space="preserve"> </w:t>
      </w:r>
      <w:bookmarkEnd w:id="1"/>
      <w:bookmarkEnd w:id="2"/>
      <w:bookmarkEnd w:id="3"/>
      <w:bookmarkStart w:id="4" w:name="_Toc52036324"/>
    </w:p>
    <w:p>
      <w:pPr>
        <w:rPr>
          <w:sz w:val="24"/>
          <w:szCs w:val="24"/>
        </w:rPr>
      </w:pPr>
      <w:r>
        <w:rPr>
          <w:sz w:val="24"/>
          <w:szCs w:val="24"/>
        </w:rPr>
        <w:br w:type="page"/>
      </w:r>
    </w:p>
    <w:p>
      <w:pPr>
        <w:widowControl/>
        <w:spacing w:line="360" w:lineRule="auto"/>
        <w:jc w:val="center"/>
        <w:rPr>
          <w:rFonts w:ascii="Times New Roman" w:hAnsi="Times New Roman"/>
          <w:b/>
          <w:kern w:val="0"/>
          <w:sz w:val="24"/>
          <w:szCs w:val="28"/>
        </w:rPr>
      </w:pPr>
      <w:r>
        <w:rPr>
          <w:rFonts w:ascii="Times New Roman" w:hAnsi="Times New Roman"/>
          <w:b/>
          <w:sz w:val="32"/>
          <w:szCs w:val="32"/>
        </w:rPr>
        <w:t>第</w:t>
      </w:r>
      <w:r>
        <w:rPr>
          <w:rFonts w:hint="eastAsia" w:ascii="Times New Roman" w:hAnsi="Times New Roman"/>
          <w:b/>
          <w:sz w:val="32"/>
          <w:szCs w:val="32"/>
        </w:rPr>
        <w:t>二</w:t>
      </w:r>
      <w:r>
        <w:rPr>
          <w:rFonts w:ascii="Times New Roman" w:hAnsi="Times New Roman"/>
          <w:b/>
          <w:sz w:val="32"/>
          <w:szCs w:val="32"/>
        </w:rPr>
        <w:t>章  比选项目技术、服务、及其他商务要求</w:t>
      </w:r>
      <w:bookmarkEnd w:id="4"/>
    </w:p>
    <w:p>
      <w:pPr>
        <w:spacing w:line="360" w:lineRule="auto"/>
        <w:rPr>
          <w:rFonts w:hint="eastAsia" w:ascii="宋体" w:hAnsi="宋体" w:eastAsia="宋体" w:cs="宋体"/>
          <w:b/>
          <w:bCs/>
          <w:color w:val="auto"/>
          <w:kern w:val="2"/>
          <w:sz w:val="24"/>
          <w:szCs w:val="24"/>
          <w:lang w:val="en-US" w:eastAsia="zh-CN" w:bidi="ar-SA"/>
        </w:rPr>
      </w:pPr>
      <w:r>
        <w:rPr>
          <w:rFonts w:hint="eastAsia" w:asciiTheme="minorEastAsia" w:hAnsiTheme="minorEastAsia" w:eastAsiaTheme="minorEastAsia"/>
          <w:b/>
          <w:kern w:val="0"/>
          <w:sz w:val="28"/>
          <w:szCs w:val="28"/>
          <w:lang w:eastAsia="zh-CN"/>
        </w:rPr>
        <w:t>一、技术参数及要求</w:t>
      </w:r>
      <w:bookmarkStart w:id="5" w:name="_Toc233048245"/>
      <w:bookmarkStart w:id="6" w:name="_Toc350964160"/>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b/>
          <w:bCs/>
          <w:color w:val="auto"/>
          <w:kern w:val="2"/>
          <w:sz w:val="24"/>
          <w:szCs w:val="24"/>
          <w:lang w:val="en-US" w:eastAsia="zh-CN" w:bidi="ar-SA"/>
        </w:rPr>
      </w:pPr>
      <w:r>
        <w:rPr>
          <w:rFonts w:hint="eastAsia" w:ascii="宋体" w:hAnsi="宋体" w:cs="宋体"/>
          <w:b/>
          <w:bCs/>
          <w:color w:val="auto"/>
          <w:kern w:val="2"/>
          <w:sz w:val="24"/>
          <w:szCs w:val="24"/>
          <w:lang w:val="en-US" w:eastAsia="zh-CN" w:bidi="ar-SA"/>
        </w:rPr>
        <w:t xml:space="preserve"> 高清腹腔镜镜子（加长）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ascii="宋体" w:hAnsi="宋体" w:eastAsia="宋体" w:cs="宋体"/>
          <w:sz w:val="24"/>
          <w:szCs w:val="24"/>
          <w:lang w:eastAsia="zh-CN"/>
        </w:rPr>
      </w:pPr>
      <w:r>
        <w:rPr>
          <w:rFonts w:hint="eastAsia" w:ascii="宋体" w:hAnsi="宋体" w:eastAsia="宋体" w:cs="宋体"/>
          <w:sz w:val="24"/>
          <w:szCs w:val="24"/>
        </w:rPr>
        <w:t>▲1、进口品牌，适配医院现有史托斯TC200高清腹腔镜系统，实现全程高清画质显示</w:t>
      </w:r>
      <w:r>
        <w:rPr>
          <w:rFonts w:hint="eastAsia" w:ascii="宋体" w:hAnsi="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ascii="宋体" w:hAnsi="宋体" w:eastAsia="宋体" w:cs="宋体"/>
          <w:sz w:val="24"/>
          <w:szCs w:val="24"/>
          <w:lang w:eastAsia="zh-CN"/>
        </w:rPr>
      </w:pPr>
      <w:r>
        <w:rPr>
          <w:rFonts w:hint="eastAsia" w:ascii="宋体" w:hAnsi="宋体" w:eastAsia="宋体" w:cs="宋体"/>
          <w:sz w:val="24"/>
          <w:szCs w:val="24"/>
        </w:rPr>
        <w:t>2、加长高清镜子采用柱状晶体镜设计，前端采用人工蓝宝石制成</w:t>
      </w:r>
      <w:r>
        <w:rPr>
          <w:rFonts w:hint="eastAsia" w:ascii="宋体" w:hAnsi="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ascii="宋体" w:hAnsi="宋体" w:eastAsia="宋体" w:cs="宋体"/>
          <w:sz w:val="24"/>
          <w:szCs w:val="24"/>
          <w:lang w:eastAsia="zh-CN"/>
        </w:rPr>
      </w:pPr>
      <w:r>
        <w:rPr>
          <w:rFonts w:hint="eastAsia" w:ascii="宋体" w:hAnsi="宋体" w:eastAsia="宋体" w:cs="宋体"/>
          <w:sz w:val="24"/>
          <w:szCs w:val="24"/>
        </w:rPr>
        <w:t>3、镜体采用钛合金，表面作磨砂抗反光处理</w:t>
      </w:r>
      <w:r>
        <w:rPr>
          <w:rFonts w:hint="eastAsia" w:ascii="宋体" w:hAnsi="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ascii="宋体" w:hAnsi="宋体" w:eastAsia="宋体" w:cs="宋体"/>
          <w:sz w:val="24"/>
          <w:szCs w:val="24"/>
          <w:lang w:eastAsia="zh-CN"/>
        </w:rPr>
      </w:pPr>
      <w:r>
        <w:rPr>
          <w:rFonts w:hint="eastAsia" w:ascii="宋体" w:hAnsi="宋体" w:eastAsia="宋体" w:cs="宋体"/>
          <w:sz w:val="24"/>
          <w:szCs w:val="24"/>
        </w:rPr>
        <w:t>▲4、镜子先端部采用30°角设计，视野角度≥80°</w:t>
      </w:r>
      <w:r>
        <w:rPr>
          <w:rFonts w:hint="eastAsia" w:ascii="宋体" w:hAnsi="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ascii="宋体" w:hAnsi="宋体" w:eastAsia="宋体" w:cs="宋体"/>
          <w:sz w:val="24"/>
          <w:szCs w:val="24"/>
          <w:lang w:eastAsia="zh-CN"/>
        </w:rPr>
      </w:pPr>
      <w:r>
        <w:rPr>
          <w:rFonts w:hint="eastAsia" w:ascii="宋体" w:hAnsi="宋体" w:eastAsia="宋体" w:cs="宋体"/>
          <w:sz w:val="24"/>
          <w:szCs w:val="24"/>
        </w:rPr>
        <w:t>5、镜子直径：≤5.5mm，长度：≥500 mm</w:t>
      </w:r>
      <w:r>
        <w:rPr>
          <w:rFonts w:hint="eastAsia" w:ascii="宋体" w:hAnsi="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ascii="宋体" w:hAnsi="宋体" w:eastAsia="宋体" w:cs="宋体"/>
          <w:sz w:val="24"/>
          <w:szCs w:val="24"/>
          <w:lang w:eastAsia="zh-CN"/>
        </w:rPr>
      </w:pPr>
      <w:r>
        <w:rPr>
          <w:rFonts w:hint="eastAsia" w:ascii="宋体" w:hAnsi="宋体" w:eastAsia="宋体" w:cs="宋体"/>
          <w:sz w:val="24"/>
          <w:szCs w:val="24"/>
        </w:rPr>
        <w:t>▲6、视场角≥80°，有效景深范围≥30-100（mm）</w:t>
      </w:r>
      <w:r>
        <w:rPr>
          <w:rFonts w:hint="eastAsia" w:ascii="宋体" w:hAnsi="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ascii="宋体" w:hAnsi="宋体" w:eastAsia="宋体" w:cs="宋体"/>
          <w:sz w:val="24"/>
          <w:szCs w:val="24"/>
          <w:lang w:eastAsia="zh-CN"/>
        </w:rPr>
      </w:pPr>
      <w:r>
        <w:rPr>
          <w:rFonts w:hint="eastAsia" w:ascii="宋体" w:hAnsi="宋体" w:eastAsia="宋体" w:cs="宋体"/>
          <w:sz w:val="24"/>
          <w:szCs w:val="24"/>
        </w:rPr>
        <w:t>▲7、光学分辨率≥9LP/mm</w:t>
      </w:r>
      <w:r>
        <w:rPr>
          <w:rFonts w:hint="eastAsia" w:ascii="宋体" w:hAnsi="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ascii="宋体" w:hAnsi="宋体" w:cs="宋体"/>
          <w:sz w:val="24"/>
          <w:szCs w:val="24"/>
          <w:lang w:eastAsia="zh-CN"/>
        </w:rPr>
      </w:pPr>
      <w:r>
        <w:rPr>
          <w:rFonts w:hint="eastAsia" w:ascii="宋体" w:hAnsi="宋体" w:eastAsia="宋体" w:cs="宋体"/>
          <w:sz w:val="24"/>
          <w:szCs w:val="24"/>
        </w:rPr>
        <w:t>▲8、可高温、高压、气熏或浸泡消毒</w:t>
      </w:r>
      <w:r>
        <w:rPr>
          <w:rFonts w:hint="eastAsia" w:ascii="宋体" w:hAnsi="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ascii="宋体" w:hAnsi="宋体" w:cs="宋体"/>
          <w:b/>
          <w:bCs/>
          <w:color w:val="auto"/>
          <w:kern w:val="2"/>
          <w:sz w:val="24"/>
          <w:szCs w:val="24"/>
          <w:lang w:val="en-US" w:eastAsia="zh-CN" w:bidi="ar-SA"/>
        </w:rPr>
        <w:t xml:space="preserve"> 腹腔镜手术器械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ascii="宋体" w:hAnsi="宋体" w:eastAsia="宋体" w:cs="宋体"/>
          <w:sz w:val="24"/>
          <w:szCs w:val="24"/>
        </w:rPr>
      </w:pPr>
      <w:r>
        <w:rPr>
          <w:rFonts w:hint="eastAsia" w:ascii="宋体" w:hAnsi="宋体" w:eastAsia="宋体" w:cs="宋体"/>
          <w:sz w:val="24"/>
          <w:szCs w:val="24"/>
        </w:rPr>
        <w:t>▲1 、器械头部应经热处理，其硬度应不低于436HV0.2，头部两片硬度差不能大于45 HV0.2 、钛夹钳头部应经热处理，其硬度应为47~53 HRC。</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ascii="宋体" w:hAnsi="宋体" w:eastAsia="宋体" w:cs="宋体"/>
          <w:sz w:val="24"/>
          <w:szCs w:val="24"/>
          <w:lang w:eastAsia="zh-CN"/>
        </w:rPr>
      </w:pPr>
      <w:r>
        <w:rPr>
          <w:rFonts w:hint="eastAsia" w:ascii="宋体" w:hAnsi="宋体" w:eastAsia="宋体" w:cs="宋体"/>
          <w:sz w:val="24"/>
          <w:szCs w:val="24"/>
        </w:rPr>
        <w:t>2 、手术器械的外表面应光滑圆整、轮廓清晰，杆部应平直，不得有锋棱、毛刺、沙眼，裂纹、变形、残缺等缺陷。表面粗糙度：器械前端头部Ra≤0.8µm，其它部位Ra≤1.6µm</w:t>
      </w:r>
      <w:r>
        <w:rPr>
          <w:rFonts w:hint="eastAsia" w:ascii="宋体" w:hAnsi="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ascii="宋体" w:hAnsi="宋体" w:eastAsia="宋体" w:cs="宋体"/>
          <w:sz w:val="24"/>
          <w:szCs w:val="24"/>
        </w:rPr>
      </w:pPr>
      <w:r>
        <w:rPr>
          <w:rFonts w:hint="eastAsia" w:ascii="宋体" w:hAnsi="宋体" w:eastAsia="宋体" w:cs="宋体"/>
          <w:sz w:val="24"/>
          <w:szCs w:val="24"/>
        </w:rPr>
        <w:t>3、铆钉应牢固地铆合在相应的部位上，不得有松动和脱落的现象，鳃轴螺钉应牢固地固定在鳃部的一片上，当钳和剪开闭时，螺钉不得跟动。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ascii="宋体" w:hAnsi="宋体" w:eastAsia="宋体" w:cs="宋体"/>
          <w:sz w:val="24"/>
          <w:szCs w:val="24"/>
          <w:lang w:eastAsia="zh-CN"/>
        </w:rPr>
      </w:pPr>
      <w:r>
        <w:rPr>
          <w:rFonts w:hint="eastAsia" w:ascii="宋体" w:hAnsi="宋体" w:eastAsia="宋体" w:cs="宋体"/>
          <w:sz w:val="24"/>
          <w:szCs w:val="24"/>
        </w:rPr>
        <w:t>4 、钳头二片应相互吻合，不得有错口，偏摆现象，钳齿应清晰完整，不得有缺齿、烂齿、毛齿等缺陷,剪刀刃边不得有卷刃、崩刃现象开闭性能</w:t>
      </w:r>
      <w:r>
        <w:rPr>
          <w:rFonts w:hint="eastAsia" w:ascii="宋体" w:hAnsi="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ascii="宋体" w:hAnsi="宋体" w:eastAsia="宋体" w:cs="宋体"/>
          <w:sz w:val="24"/>
          <w:szCs w:val="24"/>
        </w:rPr>
      </w:pPr>
      <w:r>
        <w:rPr>
          <w:rFonts w:hint="eastAsia" w:ascii="宋体" w:hAnsi="宋体" w:eastAsia="宋体" w:cs="宋体"/>
          <w:sz w:val="24"/>
          <w:szCs w:val="24"/>
        </w:rPr>
        <w:t>5 、手术钳、剪开闭应轻松灵活，不得有卡滞现象，钳头、剪刀头在360°内转向自如，其中绝缘剪刀不应有咬口现象。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ascii="宋体" w:hAnsi="宋体" w:eastAsia="宋体" w:cs="宋体"/>
          <w:sz w:val="24"/>
          <w:szCs w:val="24"/>
        </w:rPr>
      </w:pPr>
      <w:r>
        <w:rPr>
          <w:rFonts w:hint="eastAsia" w:ascii="宋体" w:hAnsi="宋体" w:eastAsia="宋体" w:cs="宋体"/>
          <w:sz w:val="24"/>
          <w:szCs w:val="24"/>
        </w:rPr>
        <w:t>6 、张开角要求：张开度应不小于45°。</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ascii="宋体" w:hAnsi="宋体" w:eastAsia="宋体" w:cs="宋体"/>
          <w:sz w:val="24"/>
          <w:szCs w:val="24"/>
        </w:rPr>
      </w:pPr>
      <w:r>
        <w:rPr>
          <w:rFonts w:hint="eastAsia" w:ascii="宋体" w:hAnsi="宋体" w:eastAsia="宋体" w:cs="宋体"/>
          <w:sz w:val="24"/>
          <w:szCs w:val="24"/>
        </w:rPr>
        <w:t>▲7 、不锈钢要求：手术器械的钳头、剪刀头与患者接触部分材料应符合YY/T0294.1-2005的C号钢的耍求，其余手术器械与患者接触部分材料应符合 YY/T0294.1-2005约M号钢的要求。</w:t>
      </w:r>
    </w:p>
    <w:tbl>
      <w:tblPr>
        <w:tblStyle w:val="21"/>
        <w:tblW w:w="819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5"/>
        <w:gridCol w:w="3666"/>
        <w:gridCol w:w="780"/>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995"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baseline"/>
              <w:rPr>
                <w:rFonts w:hint="eastAsia" w:ascii="宋体" w:hAnsi="宋体" w:eastAsia="宋体" w:cs="宋体"/>
                <w:b/>
                <w:bCs/>
                <w:sz w:val="24"/>
                <w:szCs w:val="24"/>
              </w:rPr>
            </w:pPr>
            <w:r>
              <w:rPr>
                <w:rFonts w:hint="eastAsia" w:ascii="宋体" w:hAnsi="宋体" w:eastAsia="宋体" w:cs="宋体"/>
                <w:b/>
                <w:bCs/>
                <w:sz w:val="24"/>
                <w:szCs w:val="24"/>
              </w:rPr>
              <w:t>产品名称</w:t>
            </w:r>
          </w:p>
        </w:tc>
        <w:tc>
          <w:tcPr>
            <w:tcW w:w="3666" w:type="dxa"/>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baseline"/>
              <w:rPr>
                <w:rFonts w:hint="eastAsia" w:ascii="宋体" w:hAnsi="宋体" w:eastAsia="宋体" w:cs="宋体"/>
                <w:b/>
                <w:bCs/>
                <w:sz w:val="24"/>
                <w:szCs w:val="24"/>
              </w:rPr>
            </w:pPr>
            <w:r>
              <w:rPr>
                <w:rFonts w:hint="eastAsia" w:ascii="宋体" w:hAnsi="宋体" w:eastAsia="宋体" w:cs="宋体"/>
                <w:b/>
                <w:bCs/>
                <w:sz w:val="24"/>
                <w:szCs w:val="24"/>
              </w:rPr>
              <w:t>规格型号</w:t>
            </w:r>
          </w:p>
        </w:tc>
        <w:tc>
          <w:tcPr>
            <w:tcW w:w="780" w:type="dxa"/>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baseline"/>
              <w:rPr>
                <w:rFonts w:hint="eastAsia" w:ascii="宋体" w:hAnsi="宋体" w:eastAsia="宋体" w:cs="宋体"/>
                <w:b/>
                <w:bCs/>
                <w:sz w:val="24"/>
                <w:szCs w:val="24"/>
              </w:rPr>
            </w:pPr>
            <w:r>
              <w:rPr>
                <w:rFonts w:hint="eastAsia" w:ascii="宋体" w:hAnsi="宋体" w:eastAsia="宋体" w:cs="宋体"/>
                <w:b/>
                <w:bCs/>
                <w:sz w:val="24"/>
                <w:szCs w:val="24"/>
              </w:rPr>
              <w:t>单位</w:t>
            </w:r>
          </w:p>
        </w:tc>
        <w:tc>
          <w:tcPr>
            <w:tcW w:w="756" w:type="dxa"/>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baseline"/>
              <w:rPr>
                <w:rFonts w:hint="eastAsia" w:ascii="宋体" w:hAnsi="宋体" w:eastAsia="宋体" w:cs="宋体"/>
                <w:b/>
                <w:bCs/>
                <w:sz w:val="24"/>
                <w:szCs w:val="24"/>
              </w:rPr>
            </w:pPr>
            <w:r>
              <w:rPr>
                <w:rFonts w:hint="eastAsia" w:ascii="宋体" w:hAnsi="宋体" w:eastAsia="宋体" w:cs="宋体"/>
                <w:b/>
                <w:bCs/>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95"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baseline"/>
              <w:rPr>
                <w:rFonts w:hint="eastAsia" w:ascii="宋体" w:hAnsi="宋体" w:eastAsia="宋体" w:cs="宋体"/>
                <w:sz w:val="24"/>
                <w:szCs w:val="24"/>
              </w:rPr>
            </w:pPr>
            <w:r>
              <w:rPr>
                <w:rFonts w:hint="eastAsia" w:ascii="宋体" w:hAnsi="宋体" w:eastAsia="宋体" w:cs="宋体"/>
                <w:sz w:val="24"/>
                <w:szCs w:val="24"/>
              </w:rPr>
              <w:t>穿刺器</w:t>
            </w:r>
          </w:p>
        </w:tc>
        <w:tc>
          <w:tcPr>
            <w:tcW w:w="3666" w:type="dxa"/>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baseline"/>
              <w:rPr>
                <w:rFonts w:hint="eastAsia" w:ascii="宋体" w:hAnsi="宋体" w:eastAsia="宋体" w:cs="宋体"/>
                <w:sz w:val="24"/>
                <w:szCs w:val="24"/>
              </w:rPr>
            </w:pPr>
            <w:r>
              <w:rPr>
                <w:rFonts w:hint="eastAsia" w:ascii="宋体" w:hAnsi="宋体" w:eastAsia="宋体" w:cs="宋体"/>
                <w:sz w:val="24"/>
                <w:szCs w:val="24"/>
              </w:rPr>
              <w:t>Φ5.5*150mm 磁片式</w:t>
            </w:r>
          </w:p>
        </w:tc>
        <w:tc>
          <w:tcPr>
            <w:tcW w:w="780" w:type="dxa"/>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baseline"/>
              <w:rPr>
                <w:rFonts w:hint="eastAsia" w:ascii="宋体" w:hAnsi="宋体" w:eastAsia="宋体" w:cs="宋体"/>
                <w:sz w:val="24"/>
                <w:szCs w:val="24"/>
              </w:rPr>
            </w:pPr>
            <w:r>
              <w:rPr>
                <w:rFonts w:hint="eastAsia" w:ascii="宋体" w:hAnsi="宋体" w:eastAsia="宋体" w:cs="宋体"/>
                <w:sz w:val="24"/>
                <w:szCs w:val="24"/>
              </w:rPr>
              <w:t>个</w:t>
            </w:r>
          </w:p>
        </w:tc>
        <w:tc>
          <w:tcPr>
            <w:tcW w:w="756" w:type="dxa"/>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baseline"/>
              <w:rPr>
                <w:rFonts w:hint="eastAsia" w:ascii="宋体" w:hAnsi="宋体" w:eastAsia="宋体" w:cs="宋体"/>
                <w:sz w:val="24"/>
                <w:szCs w:val="24"/>
              </w:rPr>
            </w:pPr>
            <w:r>
              <w:rPr>
                <w:rFonts w:hint="eastAsia" w:ascii="宋体" w:hAnsi="宋体" w:eastAsia="宋体" w:cs="宋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95"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baseline"/>
              <w:rPr>
                <w:rFonts w:hint="eastAsia" w:ascii="宋体" w:hAnsi="宋体" w:eastAsia="宋体" w:cs="宋体"/>
                <w:sz w:val="24"/>
                <w:szCs w:val="24"/>
              </w:rPr>
            </w:pPr>
            <w:r>
              <w:rPr>
                <w:rFonts w:hint="eastAsia" w:ascii="宋体" w:hAnsi="宋体" w:eastAsia="宋体" w:cs="宋体"/>
                <w:sz w:val="24"/>
                <w:szCs w:val="24"/>
              </w:rPr>
              <w:t>穿刺器</w:t>
            </w:r>
          </w:p>
        </w:tc>
        <w:tc>
          <w:tcPr>
            <w:tcW w:w="3666" w:type="dxa"/>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baseline"/>
              <w:rPr>
                <w:rFonts w:hint="eastAsia" w:ascii="宋体" w:hAnsi="宋体" w:eastAsia="宋体" w:cs="宋体"/>
                <w:sz w:val="24"/>
                <w:szCs w:val="24"/>
              </w:rPr>
            </w:pPr>
            <w:r>
              <w:rPr>
                <w:rFonts w:hint="eastAsia" w:ascii="宋体" w:hAnsi="宋体" w:eastAsia="宋体" w:cs="宋体"/>
                <w:sz w:val="24"/>
                <w:szCs w:val="24"/>
              </w:rPr>
              <w:t>φ10.5*150mm磁片式</w:t>
            </w:r>
          </w:p>
        </w:tc>
        <w:tc>
          <w:tcPr>
            <w:tcW w:w="780" w:type="dxa"/>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baseline"/>
              <w:rPr>
                <w:rFonts w:hint="eastAsia" w:ascii="宋体" w:hAnsi="宋体" w:eastAsia="宋体" w:cs="宋体"/>
                <w:sz w:val="24"/>
                <w:szCs w:val="24"/>
              </w:rPr>
            </w:pPr>
            <w:r>
              <w:rPr>
                <w:rFonts w:hint="eastAsia" w:ascii="宋体" w:hAnsi="宋体" w:eastAsia="宋体" w:cs="宋体"/>
                <w:sz w:val="24"/>
                <w:szCs w:val="24"/>
              </w:rPr>
              <w:t>个</w:t>
            </w:r>
          </w:p>
        </w:tc>
        <w:tc>
          <w:tcPr>
            <w:tcW w:w="756" w:type="dxa"/>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baseline"/>
              <w:rPr>
                <w:rFonts w:hint="eastAsia" w:ascii="宋体" w:hAnsi="宋体" w:eastAsia="宋体" w:cs="宋体"/>
                <w:sz w:val="24"/>
                <w:szCs w:val="24"/>
              </w:rPr>
            </w:pPr>
            <w:r>
              <w:rPr>
                <w:rFonts w:hint="eastAsia" w:ascii="宋体" w:hAnsi="宋体" w:eastAsia="宋体" w:cs="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95"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baseline"/>
              <w:rPr>
                <w:rFonts w:hint="eastAsia" w:ascii="宋体" w:hAnsi="宋体" w:eastAsia="宋体" w:cs="宋体"/>
                <w:sz w:val="24"/>
                <w:szCs w:val="24"/>
              </w:rPr>
            </w:pPr>
            <w:r>
              <w:rPr>
                <w:rFonts w:hint="eastAsia" w:ascii="宋体" w:hAnsi="宋体" w:eastAsia="宋体" w:cs="宋体"/>
                <w:sz w:val="24"/>
                <w:szCs w:val="24"/>
              </w:rPr>
              <w:t>转换器</w:t>
            </w:r>
          </w:p>
        </w:tc>
        <w:tc>
          <w:tcPr>
            <w:tcW w:w="3666"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baseline"/>
              <w:rPr>
                <w:rFonts w:hint="eastAsia" w:ascii="宋体" w:hAnsi="宋体" w:eastAsia="宋体" w:cs="宋体"/>
                <w:sz w:val="24"/>
                <w:szCs w:val="24"/>
              </w:rPr>
            </w:pPr>
            <w:r>
              <w:rPr>
                <w:rFonts w:hint="eastAsia" w:ascii="宋体" w:hAnsi="宋体" w:eastAsia="宋体" w:cs="宋体"/>
                <w:sz w:val="24"/>
                <w:szCs w:val="24"/>
              </w:rPr>
              <w:t>10mm/5mm</w:t>
            </w:r>
          </w:p>
        </w:tc>
        <w:tc>
          <w:tcPr>
            <w:tcW w:w="780" w:type="dxa"/>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baseline"/>
              <w:rPr>
                <w:rFonts w:hint="eastAsia" w:ascii="宋体" w:hAnsi="宋体" w:eastAsia="宋体" w:cs="宋体"/>
                <w:sz w:val="24"/>
                <w:szCs w:val="24"/>
              </w:rPr>
            </w:pPr>
            <w:r>
              <w:rPr>
                <w:rFonts w:hint="eastAsia" w:ascii="宋体" w:hAnsi="宋体" w:eastAsia="宋体" w:cs="宋体"/>
                <w:sz w:val="24"/>
                <w:szCs w:val="24"/>
              </w:rPr>
              <w:t>个</w:t>
            </w:r>
          </w:p>
        </w:tc>
        <w:tc>
          <w:tcPr>
            <w:tcW w:w="756" w:type="dxa"/>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95"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baseline"/>
              <w:rPr>
                <w:rFonts w:hint="eastAsia" w:ascii="宋体" w:hAnsi="宋体" w:eastAsia="宋体" w:cs="宋体"/>
                <w:sz w:val="24"/>
                <w:szCs w:val="24"/>
              </w:rPr>
            </w:pPr>
            <w:r>
              <w:rPr>
                <w:rFonts w:hint="eastAsia" w:ascii="宋体" w:hAnsi="宋体" w:eastAsia="宋体" w:cs="宋体"/>
                <w:sz w:val="24"/>
                <w:szCs w:val="24"/>
              </w:rPr>
              <w:t>高频电钩</w:t>
            </w:r>
          </w:p>
        </w:tc>
        <w:tc>
          <w:tcPr>
            <w:tcW w:w="3666" w:type="dxa"/>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baseline"/>
              <w:rPr>
                <w:rFonts w:hint="eastAsia" w:ascii="宋体" w:hAnsi="宋体" w:eastAsia="宋体" w:cs="宋体"/>
                <w:sz w:val="24"/>
                <w:szCs w:val="24"/>
              </w:rPr>
            </w:pPr>
            <w:r>
              <w:rPr>
                <w:rFonts w:hint="eastAsia" w:ascii="宋体" w:hAnsi="宋体" w:eastAsia="宋体" w:cs="宋体"/>
                <w:sz w:val="24"/>
                <w:szCs w:val="24"/>
              </w:rPr>
              <w:t>Φ5*400mm 90°</w:t>
            </w:r>
          </w:p>
        </w:tc>
        <w:tc>
          <w:tcPr>
            <w:tcW w:w="780" w:type="dxa"/>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baseline"/>
              <w:rPr>
                <w:rFonts w:hint="eastAsia" w:ascii="宋体" w:hAnsi="宋体" w:eastAsia="宋体" w:cs="宋体"/>
                <w:sz w:val="24"/>
                <w:szCs w:val="24"/>
              </w:rPr>
            </w:pPr>
            <w:r>
              <w:rPr>
                <w:rFonts w:hint="eastAsia" w:ascii="宋体" w:hAnsi="宋体" w:eastAsia="宋体" w:cs="宋体"/>
                <w:sz w:val="24"/>
                <w:szCs w:val="24"/>
              </w:rPr>
              <w:t>把</w:t>
            </w:r>
          </w:p>
        </w:tc>
        <w:tc>
          <w:tcPr>
            <w:tcW w:w="756"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baseline"/>
              <w:rPr>
                <w:rFonts w:hint="eastAsia" w:ascii="宋体" w:hAnsi="宋体" w:eastAsia="宋体" w:cs="宋体"/>
                <w:sz w:val="24"/>
                <w:szCs w:val="24"/>
              </w:rPr>
            </w:pPr>
            <w:r>
              <w:rPr>
                <w:rFonts w:hint="eastAsia" w:ascii="宋体" w:hAnsi="宋体" w:eastAsia="宋体" w:cs="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95" w:type="dxa"/>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baseline"/>
              <w:rPr>
                <w:rFonts w:hint="eastAsia" w:ascii="宋体" w:hAnsi="宋体" w:eastAsia="宋体" w:cs="宋体"/>
                <w:sz w:val="24"/>
                <w:szCs w:val="24"/>
              </w:rPr>
            </w:pPr>
            <w:r>
              <w:rPr>
                <w:rFonts w:hint="eastAsia" w:ascii="宋体" w:hAnsi="宋体" w:eastAsia="宋体" w:cs="宋体"/>
                <w:sz w:val="24"/>
                <w:szCs w:val="24"/>
              </w:rPr>
              <w:t>三通冲水器</w:t>
            </w:r>
          </w:p>
        </w:tc>
        <w:tc>
          <w:tcPr>
            <w:tcW w:w="3666" w:type="dxa"/>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baseline"/>
              <w:rPr>
                <w:rFonts w:hint="eastAsia" w:ascii="宋体" w:hAnsi="宋体" w:eastAsia="宋体" w:cs="宋体"/>
                <w:sz w:val="24"/>
                <w:szCs w:val="24"/>
              </w:rPr>
            </w:pPr>
            <w:r>
              <w:rPr>
                <w:rFonts w:hint="eastAsia" w:ascii="宋体" w:hAnsi="宋体" w:eastAsia="宋体" w:cs="宋体"/>
                <w:sz w:val="24"/>
                <w:szCs w:val="24"/>
              </w:rPr>
              <w:t>Φ5*400mm</w:t>
            </w:r>
          </w:p>
        </w:tc>
        <w:tc>
          <w:tcPr>
            <w:tcW w:w="780" w:type="dxa"/>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baseline"/>
              <w:rPr>
                <w:rFonts w:hint="eastAsia" w:ascii="宋体" w:hAnsi="宋体" w:eastAsia="宋体" w:cs="宋体"/>
                <w:sz w:val="24"/>
                <w:szCs w:val="24"/>
              </w:rPr>
            </w:pPr>
            <w:r>
              <w:rPr>
                <w:rFonts w:hint="eastAsia" w:ascii="宋体" w:hAnsi="宋体" w:eastAsia="宋体" w:cs="宋体"/>
                <w:sz w:val="24"/>
                <w:szCs w:val="24"/>
              </w:rPr>
              <w:t>把</w:t>
            </w:r>
          </w:p>
        </w:tc>
        <w:tc>
          <w:tcPr>
            <w:tcW w:w="756" w:type="dxa"/>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95" w:type="dxa"/>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baseline"/>
              <w:rPr>
                <w:rFonts w:hint="eastAsia" w:ascii="宋体" w:hAnsi="宋体" w:eastAsia="宋体" w:cs="宋体"/>
                <w:sz w:val="24"/>
                <w:szCs w:val="24"/>
              </w:rPr>
            </w:pPr>
            <w:r>
              <w:rPr>
                <w:rFonts w:hint="eastAsia" w:ascii="宋体" w:hAnsi="宋体" w:eastAsia="宋体" w:cs="宋体"/>
                <w:sz w:val="24"/>
                <w:szCs w:val="24"/>
              </w:rPr>
              <w:t>绝缘组织分离钳</w:t>
            </w:r>
          </w:p>
        </w:tc>
        <w:tc>
          <w:tcPr>
            <w:tcW w:w="3666" w:type="dxa"/>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baseline"/>
              <w:rPr>
                <w:rFonts w:hint="eastAsia" w:ascii="宋体" w:hAnsi="宋体" w:eastAsia="宋体" w:cs="宋体"/>
                <w:sz w:val="24"/>
                <w:szCs w:val="24"/>
              </w:rPr>
            </w:pPr>
            <w:r>
              <w:rPr>
                <w:rFonts w:hint="eastAsia" w:ascii="宋体" w:hAnsi="宋体" w:eastAsia="宋体" w:cs="宋体"/>
                <w:sz w:val="24"/>
                <w:szCs w:val="24"/>
              </w:rPr>
              <w:t>弯φ5*400mm 头长17mm分离钳</w:t>
            </w:r>
          </w:p>
        </w:tc>
        <w:tc>
          <w:tcPr>
            <w:tcW w:w="780" w:type="dxa"/>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baseline"/>
              <w:rPr>
                <w:rFonts w:hint="eastAsia" w:ascii="宋体" w:hAnsi="宋体" w:eastAsia="宋体" w:cs="宋体"/>
                <w:sz w:val="24"/>
                <w:szCs w:val="24"/>
              </w:rPr>
            </w:pPr>
            <w:r>
              <w:rPr>
                <w:rFonts w:hint="eastAsia" w:ascii="宋体" w:hAnsi="宋体" w:eastAsia="宋体" w:cs="宋体"/>
                <w:sz w:val="24"/>
                <w:szCs w:val="24"/>
              </w:rPr>
              <w:t>把</w:t>
            </w:r>
          </w:p>
        </w:tc>
        <w:tc>
          <w:tcPr>
            <w:tcW w:w="756" w:type="dxa"/>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baseline"/>
              <w:rPr>
                <w:rFonts w:hint="eastAsia" w:ascii="宋体" w:hAnsi="宋体" w:eastAsia="宋体" w:cs="宋体"/>
                <w:sz w:val="24"/>
                <w:szCs w:val="24"/>
              </w:rPr>
            </w:pPr>
            <w:r>
              <w:rPr>
                <w:rFonts w:hint="eastAsia" w:ascii="宋体" w:hAnsi="宋体" w:eastAsia="宋体" w:cs="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95"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baseline"/>
              <w:rPr>
                <w:rFonts w:hint="eastAsia" w:ascii="宋体" w:hAnsi="宋体" w:eastAsia="宋体" w:cs="宋体"/>
                <w:sz w:val="24"/>
                <w:szCs w:val="24"/>
              </w:rPr>
            </w:pPr>
            <w:r>
              <w:rPr>
                <w:rFonts w:hint="eastAsia" w:ascii="宋体" w:hAnsi="宋体" w:eastAsia="宋体" w:cs="宋体"/>
                <w:sz w:val="24"/>
                <w:szCs w:val="24"/>
              </w:rPr>
              <w:t>绝缘有齿抓钳</w:t>
            </w:r>
          </w:p>
        </w:tc>
        <w:tc>
          <w:tcPr>
            <w:tcW w:w="3666" w:type="dxa"/>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baseline"/>
              <w:rPr>
                <w:rFonts w:hint="eastAsia" w:ascii="宋体" w:hAnsi="宋体" w:eastAsia="宋体" w:cs="宋体"/>
                <w:sz w:val="24"/>
                <w:szCs w:val="24"/>
              </w:rPr>
            </w:pPr>
            <w:r>
              <w:rPr>
                <w:rFonts w:hint="eastAsia" w:ascii="宋体" w:hAnsi="宋体" w:eastAsia="宋体" w:cs="宋体"/>
                <w:sz w:val="24"/>
                <w:szCs w:val="24"/>
              </w:rPr>
              <w:t>Φ5*400mm 细齿无损中空（直型）</w:t>
            </w:r>
          </w:p>
        </w:tc>
        <w:tc>
          <w:tcPr>
            <w:tcW w:w="780" w:type="dxa"/>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baseline"/>
              <w:rPr>
                <w:rFonts w:hint="eastAsia" w:ascii="宋体" w:hAnsi="宋体" w:eastAsia="宋体" w:cs="宋体"/>
                <w:sz w:val="24"/>
                <w:szCs w:val="24"/>
              </w:rPr>
            </w:pPr>
            <w:r>
              <w:rPr>
                <w:rFonts w:hint="eastAsia" w:ascii="宋体" w:hAnsi="宋体" w:eastAsia="宋体" w:cs="宋体"/>
                <w:sz w:val="24"/>
                <w:szCs w:val="24"/>
              </w:rPr>
              <w:t>把</w:t>
            </w:r>
          </w:p>
        </w:tc>
        <w:tc>
          <w:tcPr>
            <w:tcW w:w="756" w:type="dxa"/>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baseline"/>
              <w:rPr>
                <w:rFonts w:hint="eastAsia" w:ascii="宋体" w:hAnsi="宋体" w:eastAsia="宋体" w:cs="宋体"/>
                <w:sz w:val="24"/>
                <w:szCs w:val="24"/>
              </w:rPr>
            </w:pPr>
            <w:r>
              <w:rPr>
                <w:rFonts w:hint="eastAsia" w:ascii="宋体" w:hAnsi="宋体" w:eastAsia="宋体" w:cs="宋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95"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baseline"/>
              <w:rPr>
                <w:rFonts w:hint="eastAsia" w:ascii="宋体" w:hAnsi="宋体" w:eastAsia="宋体" w:cs="宋体"/>
                <w:sz w:val="24"/>
                <w:szCs w:val="24"/>
              </w:rPr>
            </w:pPr>
            <w:r>
              <w:rPr>
                <w:rFonts w:hint="eastAsia" w:ascii="宋体" w:hAnsi="宋体" w:eastAsia="宋体" w:cs="宋体"/>
                <w:sz w:val="24"/>
                <w:szCs w:val="24"/>
              </w:rPr>
              <w:t>绝缘有齿抓钳</w:t>
            </w:r>
          </w:p>
        </w:tc>
        <w:tc>
          <w:tcPr>
            <w:tcW w:w="3666" w:type="dxa"/>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baseline"/>
              <w:rPr>
                <w:rFonts w:hint="eastAsia" w:ascii="宋体" w:hAnsi="宋体" w:eastAsia="宋体" w:cs="宋体"/>
                <w:sz w:val="24"/>
                <w:szCs w:val="24"/>
              </w:rPr>
            </w:pPr>
            <w:r>
              <w:rPr>
                <w:rFonts w:hint="eastAsia" w:ascii="宋体" w:hAnsi="宋体" w:eastAsia="宋体" w:cs="宋体"/>
                <w:sz w:val="24"/>
                <w:szCs w:val="24"/>
              </w:rPr>
              <w:t>Φ5*400mm 粗齿胆囊（直型）</w:t>
            </w:r>
          </w:p>
        </w:tc>
        <w:tc>
          <w:tcPr>
            <w:tcW w:w="780" w:type="dxa"/>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baseline"/>
              <w:rPr>
                <w:rFonts w:hint="eastAsia" w:ascii="宋体" w:hAnsi="宋体" w:eastAsia="宋体" w:cs="宋体"/>
                <w:sz w:val="24"/>
                <w:szCs w:val="24"/>
              </w:rPr>
            </w:pPr>
            <w:r>
              <w:rPr>
                <w:rFonts w:hint="eastAsia" w:ascii="宋体" w:hAnsi="宋体" w:eastAsia="宋体" w:cs="宋体"/>
                <w:sz w:val="24"/>
                <w:szCs w:val="24"/>
              </w:rPr>
              <w:t>把</w:t>
            </w:r>
          </w:p>
        </w:tc>
        <w:tc>
          <w:tcPr>
            <w:tcW w:w="756" w:type="dxa"/>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95"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baseline"/>
              <w:rPr>
                <w:rFonts w:hint="eastAsia" w:ascii="宋体" w:hAnsi="宋体" w:eastAsia="宋体" w:cs="宋体"/>
                <w:sz w:val="24"/>
                <w:szCs w:val="24"/>
              </w:rPr>
            </w:pPr>
            <w:r>
              <w:rPr>
                <w:rFonts w:hint="eastAsia" w:ascii="宋体" w:hAnsi="宋体" w:eastAsia="宋体" w:cs="宋体"/>
                <w:sz w:val="24"/>
                <w:szCs w:val="24"/>
              </w:rPr>
              <w:t>绝缘剪刀</w:t>
            </w:r>
          </w:p>
        </w:tc>
        <w:tc>
          <w:tcPr>
            <w:tcW w:w="3666" w:type="dxa"/>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baseline"/>
              <w:rPr>
                <w:rFonts w:hint="eastAsia" w:ascii="宋体" w:hAnsi="宋体" w:eastAsia="宋体" w:cs="宋体"/>
                <w:sz w:val="24"/>
                <w:szCs w:val="24"/>
              </w:rPr>
            </w:pPr>
            <w:r>
              <w:rPr>
                <w:rFonts w:hint="eastAsia" w:ascii="宋体" w:hAnsi="宋体" w:eastAsia="宋体" w:cs="宋体"/>
                <w:sz w:val="24"/>
                <w:szCs w:val="24"/>
              </w:rPr>
              <w:t>Φ5*400mm刀锋带齿(双动)</w:t>
            </w:r>
          </w:p>
        </w:tc>
        <w:tc>
          <w:tcPr>
            <w:tcW w:w="780" w:type="dxa"/>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baseline"/>
              <w:rPr>
                <w:rFonts w:hint="eastAsia" w:ascii="宋体" w:hAnsi="宋体" w:eastAsia="宋体" w:cs="宋体"/>
                <w:sz w:val="24"/>
                <w:szCs w:val="24"/>
              </w:rPr>
            </w:pPr>
            <w:r>
              <w:rPr>
                <w:rFonts w:hint="eastAsia" w:ascii="宋体" w:hAnsi="宋体" w:eastAsia="宋体" w:cs="宋体"/>
                <w:sz w:val="24"/>
                <w:szCs w:val="24"/>
              </w:rPr>
              <w:t>把</w:t>
            </w:r>
          </w:p>
        </w:tc>
        <w:tc>
          <w:tcPr>
            <w:tcW w:w="756" w:type="dxa"/>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95" w:type="dxa"/>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baseline"/>
              <w:rPr>
                <w:rFonts w:hint="eastAsia" w:ascii="宋体" w:hAnsi="宋体" w:eastAsia="宋体" w:cs="宋体"/>
                <w:sz w:val="24"/>
                <w:szCs w:val="24"/>
              </w:rPr>
            </w:pPr>
            <w:r>
              <w:rPr>
                <w:rFonts w:hint="eastAsia" w:ascii="宋体" w:hAnsi="宋体" w:eastAsia="宋体" w:cs="宋体"/>
                <w:sz w:val="24"/>
                <w:szCs w:val="24"/>
              </w:rPr>
              <w:t>胃抓钳</w:t>
            </w:r>
          </w:p>
        </w:tc>
        <w:tc>
          <w:tcPr>
            <w:tcW w:w="3666"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baseline"/>
              <w:rPr>
                <w:rFonts w:hint="eastAsia" w:ascii="宋体" w:hAnsi="宋体" w:eastAsia="宋体" w:cs="宋体"/>
                <w:sz w:val="24"/>
                <w:szCs w:val="24"/>
              </w:rPr>
            </w:pPr>
            <w:r>
              <w:rPr>
                <w:rFonts w:hint="eastAsia" w:ascii="宋体" w:hAnsi="宋体" w:eastAsia="宋体" w:cs="宋体"/>
                <w:sz w:val="24"/>
                <w:szCs w:val="24"/>
              </w:rPr>
              <w:t>Φ5*400mm单动二孔</w:t>
            </w:r>
          </w:p>
        </w:tc>
        <w:tc>
          <w:tcPr>
            <w:tcW w:w="780" w:type="dxa"/>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baseline"/>
              <w:rPr>
                <w:rFonts w:hint="eastAsia" w:ascii="宋体" w:hAnsi="宋体" w:eastAsia="宋体" w:cs="宋体"/>
                <w:sz w:val="24"/>
                <w:szCs w:val="24"/>
              </w:rPr>
            </w:pPr>
            <w:r>
              <w:rPr>
                <w:rFonts w:hint="eastAsia" w:ascii="宋体" w:hAnsi="宋体" w:eastAsia="宋体" w:cs="宋体"/>
                <w:sz w:val="24"/>
                <w:szCs w:val="24"/>
              </w:rPr>
              <w:t>把</w:t>
            </w:r>
          </w:p>
        </w:tc>
        <w:tc>
          <w:tcPr>
            <w:tcW w:w="756" w:type="dxa"/>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95"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baseline"/>
              <w:rPr>
                <w:rFonts w:hint="eastAsia" w:ascii="宋体" w:hAnsi="宋体" w:eastAsia="宋体" w:cs="宋体"/>
                <w:sz w:val="24"/>
                <w:szCs w:val="24"/>
              </w:rPr>
            </w:pPr>
            <w:r>
              <w:rPr>
                <w:rFonts w:hint="eastAsia" w:ascii="宋体" w:hAnsi="宋体" w:eastAsia="宋体" w:cs="宋体"/>
                <w:sz w:val="24"/>
                <w:szCs w:val="24"/>
              </w:rPr>
              <w:t>持针钳</w:t>
            </w:r>
          </w:p>
        </w:tc>
        <w:tc>
          <w:tcPr>
            <w:tcW w:w="3666" w:type="dxa"/>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baseline"/>
              <w:rPr>
                <w:rFonts w:hint="eastAsia" w:ascii="宋体" w:hAnsi="宋体" w:eastAsia="宋体" w:cs="宋体"/>
                <w:sz w:val="24"/>
                <w:szCs w:val="24"/>
              </w:rPr>
            </w:pPr>
            <w:r>
              <w:rPr>
                <w:rFonts w:hint="eastAsia" w:ascii="宋体" w:hAnsi="宋体" w:eastAsia="宋体" w:cs="宋体"/>
                <w:sz w:val="24"/>
                <w:szCs w:val="24"/>
              </w:rPr>
              <w:t>Φ5*400mm 3型</w:t>
            </w:r>
          </w:p>
        </w:tc>
        <w:tc>
          <w:tcPr>
            <w:tcW w:w="780" w:type="dxa"/>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baseline"/>
              <w:rPr>
                <w:rFonts w:hint="eastAsia" w:ascii="宋体" w:hAnsi="宋体" w:eastAsia="宋体" w:cs="宋体"/>
                <w:sz w:val="24"/>
                <w:szCs w:val="24"/>
              </w:rPr>
            </w:pPr>
            <w:r>
              <w:rPr>
                <w:rFonts w:hint="eastAsia" w:ascii="宋体" w:hAnsi="宋体" w:eastAsia="宋体" w:cs="宋体"/>
                <w:sz w:val="24"/>
                <w:szCs w:val="24"/>
              </w:rPr>
              <w:t>把</w:t>
            </w:r>
          </w:p>
        </w:tc>
        <w:tc>
          <w:tcPr>
            <w:tcW w:w="756" w:type="dxa"/>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95"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baseline"/>
              <w:rPr>
                <w:rFonts w:hint="eastAsia" w:ascii="宋体" w:hAnsi="宋体" w:eastAsia="宋体" w:cs="宋体"/>
                <w:sz w:val="24"/>
                <w:szCs w:val="24"/>
              </w:rPr>
            </w:pPr>
            <w:r>
              <w:rPr>
                <w:rFonts w:hint="eastAsia" w:ascii="宋体" w:hAnsi="宋体" w:eastAsia="宋体" w:cs="宋体"/>
                <w:sz w:val="24"/>
                <w:szCs w:val="24"/>
              </w:rPr>
              <w:t>腹壁缝合钳</w:t>
            </w:r>
          </w:p>
        </w:tc>
        <w:tc>
          <w:tcPr>
            <w:tcW w:w="3666"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baseline"/>
              <w:rPr>
                <w:rFonts w:hint="eastAsia" w:ascii="宋体" w:hAnsi="宋体" w:eastAsia="宋体" w:cs="宋体"/>
                <w:sz w:val="24"/>
                <w:szCs w:val="24"/>
              </w:rPr>
            </w:pPr>
            <w:r>
              <w:rPr>
                <w:rFonts w:hint="eastAsia" w:ascii="宋体" w:hAnsi="宋体" w:eastAsia="宋体" w:cs="宋体"/>
                <w:sz w:val="24"/>
                <w:szCs w:val="24"/>
              </w:rPr>
              <w:t>φ2.5 上开口有齿</w:t>
            </w:r>
          </w:p>
        </w:tc>
        <w:tc>
          <w:tcPr>
            <w:tcW w:w="780" w:type="dxa"/>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baseline"/>
              <w:rPr>
                <w:rFonts w:hint="eastAsia" w:ascii="宋体" w:hAnsi="宋体" w:eastAsia="宋体" w:cs="宋体"/>
                <w:sz w:val="24"/>
                <w:szCs w:val="24"/>
              </w:rPr>
            </w:pPr>
            <w:r>
              <w:rPr>
                <w:rFonts w:hint="eastAsia" w:ascii="宋体" w:hAnsi="宋体" w:eastAsia="宋体" w:cs="宋体"/>
                <w:sz w:val="24"/>
                <w:szCs w:val="24"/>
              </w:rPr>
              <w:t>把</w:t>
            </w:r>
          </w:p>
        </w:tc>
        <w:tc>
          <w:tcPr>
            <w:tcW w:w="756" w:type="dxa"/>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95"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baseline"/>
              <w:rPr>
                <w:rFonts w:hint="eastAsia" w:ascii="宋体" w:hAnsi="宋体" w:eastAsia="宋体" w:cs="宋体"/>
                <w:sz w:val="24"/>
                <w:szCs w:val="24"/>
              </w:rPr>
            </w:pPr>
            <w:r>
              <w:rPr>
                <w:rFonts w:hint="eastAsia" w:ascii="宋体" w:hAnsi="宋体" w:eastAsia="宋体" w:cs="宋体"/>
                <w:sz w:val="24"/>
                <w:szCs w:val="24"/>
              </w:rPr>
              <w:t>高频电极线</w:t>
            </w:r>
          </w:p>
        </w:tc>
        <w:tc>
          <w:tcPr>
            <w:tcW w:w="3666"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baseline"/>
              <w:rPr>
                <w:rFonts w:hint="eastAsia" w:ascii="宋体" w:hAnsi="宋体" w:eastAsia="宋体" w:cs="宋体"/>
                <w:sz w:val="24"/>
                <w:szCs w:val="24"/>
              </w:rPr>
            </w:pPr>
            <w:r>
              <w:rPr>
                <w:rFonts w:hint="eastAsia" w:ascii="宋体" w:hAnsi="宋体" w:eastAsia="宋体" w:cs="宋体"/>
                <w:sz w:val="24"/>
                <w:szCs w:val="24"/>
              </w:rPr>
              <w:t>单极</w:t>
            </w:r>
          </w:p>
        </w:tc>
        <w:tc>
          <w:tcPr>
            <w:tcW w:w="780" w:type="dxa"/>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baseline"/>
              <w:rPr>
                <w:rFonts w:hint="eastAsia" w:ascii="宋体" w:hAnsi="宋体" w:eastAsia="宋体" w:cs="宋体"/>
                <w:sz w:val="24"/>
                <w:szCs w:val="24"/>
              </w:rPr>
            </w:pPr>
            <w:r>
              <w:rPr>
                <w:rFonts w:hint="eastAsia" w:ascii="宋体" w:hAnsi="宋体" w:eastAsia="宋体" w:cs="宋体"/>
                <w:sz w:val="24"/>
                <w:szCs w:val="24"/>
              </w:rPr>
              <w:t>根</w:t>
            </w:r>
          </w:p>
        </w:tc>
        <w:tc>
          <w:tcPr>
            <w:tcW w:w="756" w:type="dxa"/>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95"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baseline"/>
              <w:rPr>
                <w:rFonts w:hint="eastAsia" w:ascii="宋体" w:hAnsi="宋体" w:eastAsia="宋体" w:cs="宋体"/>
                <w:sz w:val="24"/>
                <w:szCs w:val="24"/>
              </w:rPr>
            </w:pPr>
            <w:r>
              <w:rPr>
                <w:rFonts w:hint="eastAsia" w:ascii="宋体" w:hAnsi="宋体" w:eastAsia="宋体" w:cs="宋体"/>
                <w:sz w:val="24"/>
                <w:szCs w:val="24"/>
              </w:rPr>
              <w:t>腹腔镜器械消毒盒</w:t>
            </w:r>
          </w:p>
        </w:tc>
        <w:tc>
          <w:tcPr>
            <w:tcW w:w="3666" w:type="dxa"/>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baseline"/>
              <w:rPr>
                <w:rFonts w:hint="eastAsia" w:ascii="宋体" w:hAnsi="宋体" w:eastAsia="宋体" w:cs="宋体"/>
                <w:sz w:val="24"/>
                <w:szCs w:val="24"/>
              </w:rPr>
            </w:pPr>
            <w:r>
              <w:rPr>
                <w:rFonts w:hint="eastAsia" w:ascii="宋体" w:hAnsi="宋体" w:eastAsia="宋体" w:cs="宋体"/>
                <w:sz w:val="24"/>
                <w:szCs w:val="24"/>
              </w:rPr>
              <w:t>单层 550x245x70mm</w:t>
            </w:r>
          </w:p>
        </w:tc>
        <w:tc>
          <w:tcPr>
            <w:tcW w:w="780" w:type="dxa"/>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baseline"/>
              <w:rPr>
                <w:rFonts w:hint="eastAsia" w:ascii="宋体" w:hAnsi="宋体" w:eastAsia="宋体" w:cs="宋体"/>
                <w:sz w:val="24"/>
                <w:szCs w:val="24"/>
              </w:rPr>
            </w:pPr>
            <w:r>
              <w:rPr>
                <w:rFonts w:hint="eastAsia" w:ascii="宋体" w:hAnsi="宋体" w:eastAsia="宋体" w:cs="宋体"/>
                <w:sz w:val="24"/>
                <w:szCs w:val="24"/>
              </w:rPr>
              <w:t>个</w:t>
            </w:r>
          </w:p>
        </w:tc>
        <w:tc>
          <w:tcPr>
            <w:tcW w:w="756" w:type="dxa"/>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995"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baseline"/>
              <w:rPr>
                <w:rFonts w:hint="eastAsia" w:ascii="宋体" w:hAnsi="宋体" w:eastAsia="宋体" w:cs="宋体"/>
                <w:sz w:val="24"/>
                <w:szCs w:val="24"/>
              </w:rPr>
            </w:pPr>
            <w:r>
              <w:rPr>
                <w:rFonts w:hint="eastAsia" w:ascii="宋体" w:hAnsi="宋体" w:eastAsia="宋体" w:cs="宋体"/>
                <w:sz w:val="24"/>
                <w:szCs w:val="24"/>
              </w:rPr>
              <w:t>紫色组织夹施夹钳（中号）</w:t>
            </w:r>
          </w:p>
        </w:tc>
        <w:tc>
          <w:tcPr>
            <w:tcW w:w="3666"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baseline"/>
              <w:rPr>
                <w:rFonts w:hint="eastAsia" w:ascii="宋体" w:hAnsi="宋体" w:eastAsia="宋体" w:cs="宋体"/>
                <w:sz w:val="24"/>
                <w:szCs w:val="24"/>
              </w:rPr>
            </w:pPr>
            <w:r>
              <w:rPr>
                <w:rFonts w:hint="eastAsia" w:ascii="宋体" w:hAnsi="宋体" w:eastAsia="宋体" w:cs="宋体"/>
                <w:sz w:val="24"/>
                <w:szCs w:val="24"/>
              </w:rPr>
              <w:t>Φ10×400mm</w:t>
            </w:r>
          </w:p>
        </w:tc>
        <w:tc>
          <w:tcPr>
            <w:tcW w:w="780" w:type="dxa"/>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baseline"/>
              <w:rPr>
                <w:rFonts w:hint="eastAsia" w:ascii="宋体" w:hAnsi="宋体" w:eastAsia="宋体" w:cs="宋体"/>
                <w:sz w:val="24"/>
                <w:szCs w:val="24"/>
              </w:rPr>
            </w:pPr>
            <w:r>
              <w:rPr>
                <w:rFonts w:hint="eastAsia" w:ascii="宋体" w:hAnsi="宋体" w:eastAsia="宋体" w:cs="宋体"/>
                <w:sz w:val="24"/>
                <w:szCs w:val="24"/>
              </w:rPr>
              <w:t>把</w:t>
            </w:r>
          </w:p>
        </w:tc>
        <w:tc>
          <w:tcPr>
            <w:tcW w:w="756" w:type="dxa"/>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cs="Times New Roman" w:asciiTheme="minorEastAsia" w:hAnsiTheme="minorEastAsia" w:eastAsiaTheme="minorEastAsia"/>
          <w:b/>
          <w:bCs/>
          <w:color w:val="auto"/>
          <w:kern w:val="2"/>
          <w:sz w:val="30"/>
          <w:szCs w:val="30"/>
          <w:lang w:val="en-US" w:eastAsia="zh-CN" w:bidi="ar-SA"/>
        </w:rPr>
      </w:pPr>
      <w:r>
        <w:rPr>
          <w:rFonts w:hint="eastAsia" w:cs="Times New Roman" w:asciiTheme="minorEastAsia" w:hAnsiTheme="minorEastAsia" w:eastAsiaTheme="minorEastAsia"/>
          <w:b/>
          <w:bCs/>
          <w:color w:val="auto"/>
          <w:kern w:val="2"/>
          <w:sz w:val="30"/>
          <w:szCs w:val="30"/>
          <w:lang w:val="en-US" w:eastAsia="zh-CN" w:bidi="ar-SA"/>
        </w:rPr>
        <w:t>二、商务要求</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1、签约地点及交货地点</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1.1合同签约地点：三台县人民医院。</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1.2配送及安装地址：比选人指定地点。</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1.3交货期：签订合同后30日内。</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2、质保期及售后服务要求</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2.1质保期≥1年。</w:t>
      </w:r>
      <w:bookmarkStart w:id="7" w:name="_Toc52036325"/>
      <w:bookmarkStart w:id="8" w:name="_Toc520455383"/>
      <w:r>
        <w:rPr>
          <w:rFonts w:hint="eastAsia" w:cs="Times New Roman" w:asciiTheme="minorEastAsia" w:hAnsiTheme="minorEastAsia" w:eastAsiaTheme="minorEastAsia"/>
          <w:color w:val="auto"/>
          <w:kern w:val="2"/>
          <w:sz w:val="24"/>
          <w:szCs w:val="24"/>
          <w:lang w:val="en-US" w:eastAsia="zh-CN" w:bidi="ar-SA"/>
        </w:rPr>
        <w:t>在质保期内，所有的配件费、人工费、差旅费、运输费、搬运费等所有费用均由供应商承担。</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2.2在质保期和免费维保期内，接到采购人报修通知后卖方响应时间≤2小时；提出解决方案≤12小时；维修人员到达现场时间≤48小时（不可抗力因素除外）。保修期内对采购人进行不少于1次的回访，了解用采购人设备的使用情况，及时解决有关问题。</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2.3在设备使用期间，保证国内零配件送达时间不超过7天，进品零配件送达时间不超过20天。如果设备停产，其备件的供应期可达到8年及以上，并以优惠的价格提供该设备所需的维修零配件（在承诺书中标明零配件价格）。</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3、付款方法和条件</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3.1  货到安装验收合格1个月内付合同总价的70% ，验收合格半年后1个月内付合同总价的20% ，验收合格一年后1个月内付合同总价10% 。</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3.2  付款方式：转账、电汇等非现金方式。</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4、培训：负责设备安装、调试，确保正常运行，且负责操作人员的培训，直至操作人员对操作技术完全掌握为止，费用包含在总报价内。</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5、验收：按照比选文件服务要求、响应文件响应情况和国家、行业标准进行验收。</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heme="minorEastAsia" w:hAnsiTheme="minorEastAsia" w:eastAsiaTheme="minorEastAsia"/>
          <w:b/>
          <w:bCs/>
          <w:color w:val="auto"/>
          <w:kern w:val="0"/>
          <w:sz w:val="24"/>
        </w:rPr>
      </w:pPr>
      <w:r>
        <w:rPr>
          <w:rFonts w:hint="eastAsia" w:ascii="宋体" w:hAnsi="宋体" w:cs="宋体"/>
          <w:color w:val="auto"/>
          <w:sz w:val="28"/>
          <w:szCs w:val="28"/>
          <w:lang w:eastAsia="zh-CN"/>
        </w:rPr>
        <w:t>★</w:t>
      </w:r>
      <w:r>
        <w:rPr>
          <w:rFonts w:asciiTheme="minorEastAsia" w:hAnsiTheme="minorEastAsia" w:eastAsiaTheme="minorEastAsia"/>
          <w:b/>
          <w:color w:val="auto"/>
          <w:kern w:val="0"/>
          <w:sz w:val="24"/>
        </w:rPr>
        <w:t>注：</w:t>
      </w:r>
      <w:r>
        <w:rPr>
          <w:rFonts w:hint="eastAsia" w:asciiTheme="minorEastAsia" w:hAnsiTheme="minorEastAsia" w:eastAsiaTheme="minorEastAsia"/>
          <w:b/>
          <w:color w:val="auto"/>
          <w:kern w:val="0"/>
          <w:sz w:val="24"/>
        </w:rPr>
        <w:t>所有的</w:t>
      </w:r>
      <w:r>
        <w:rPr>
          <w:rFonts w:asciiTheme="minorEastAsia" w:hAnsiTheme="minorEastAsia" w:eastAsiaTheme="minorEastAsia"/>
          <w:b/>
          <w:color w:val="auto"/>
          <w:kern w:val="0"/>
          <w:sz w:val="24"/>
        </w:rPr>
        <w:t>商务要求均</w:t>
      </w:r>
      <w:r>
        <w:rPr>
          <w:rFonts w:asciiTheme="minorEastAsia" w:hAnsiTheme="minorEastAsia" w:eastAsiaTheme="minorEastAsia"/>
          <w:b/>
          <w:bCs/>
          <w:color w:val="auto"/>
          <w:kern w:val="0"/>
          <w:sz w:val="24"/>
        </w:rPr>
        <w:t>为实质性要求，负偏离</w:t>
      </w:r>
      <w:r>
        <w:rPr>
          <w:rFonts w:hint="eastAsia" w:asciiTheme="minorEastAsia" w:hAnsiTheme="minorEastAsia" w:eastAsiaTheme="minorEastAsia"/>
          <w:b/>
          <w:bCs/>
          <w:color w:val="auto"/>
          <w:kern w:val="0"/>
          <w:sz w:val="24"/>
          <w:lang w:eastAsia="zh-CN"/>
        </w:rPr>
        <w:t>则为</w:t>
      </w:r>
      <w:r>
        <w:rPr>
          <w:rFonts w:asciiTheme="minorEastAsia" w:hAnsiTheme="minorEastAsia" w:eastAsiaTheme="minorEastAsia"/>
          <w:b/>
          <w:bCs/>
          <w:color w:val="auto"/>
          <w:kern w:val="0"/>
          <w:sz w:val="24"/>
        </w:rPr>
        <w:t>无效响应文件。</w:t>
      </w:r>
    </w:p>
    <w:p>
      <w:pPr>
        <w:rPr>
          <w:rFonts w:hint="eastAsia" w:ascii="Times New Roman" w:hAnsi="Times New Roman"/>
          <w:b/>
          <w:bCs/>
          <w:color w:val="000000" w:themeColor="text1"/>
          <w:kern w:val="0"/>
          <w:sz w:val="32"/>
          <w:szCs w:val="32"/>
          <w14:textFill>
            <w14:solidFill>
              <w14:schemeClr w14:val="tx1"/>
            </w14:solidFill>
          </w14:textFill>
        </w:rPr>
      </w:pPr>
      <w:bookmarkStart w:id="9" w:name="_Toc520455385"/>
      <w:r>
        <w:rPr>
          <w:rFonts w:hint="eastAsia" w:ascii="Times New Roman" w:hAnsi="Times New Roman"/>
          <w:b/>
          <w:bCs/>
          <w:color w:val="000000" w:themeColor="text1"/>
          <w:kern w:val="0"/>
          <w:sz w:val="32"/>
          <w:szCs w:val="32"/>
          <w14:textFill>
            <w14:solidFill>
              <w14:schemeClr w14:val="tx1"/>
            </w14:solidFill>
          </w14:textFill>
        </w:rPr>
        <w:br w:type="page"/>
      </w:r>
    </w:p>
    <w:p>
      <w:pPr>
        <w:spacing w:line="360" w:lineRule="auto"/>
        <w:jc w:val="center"/>
        <w:rPr>
          <w:rFonts w:ascii="Times New Roman" w:hAnsi="Times New Roman"/>
          <w:bCs/>
          <w:color w:val="auto"/>
          <w:kern w:val="0"/>
          <w:sz w:val="24"/>
          <w:szCs w:val="20"/>
        </w:rPr>
      </w:pPr>
      <w:r>
        <w:rPr>
          <w:rFonts w:hint="eastAsia" w:ascii="Times New Roman" w:hAnsi="Times New Roman"/>
          <w:b/>
          <w:bCs/>
          <w:color w:val="auto"/>
          <w:kern w:val="0"/>
          <w:sz w:val="32"/>
          <w:szCs w:val="32"/>
        </w:rPr>
        <w:t>第</w:t>
      </w:r>
      <w:r>
        <w:rPr>
          <w:rFonts w:hint="eastAsia" w:ascii="Times New Roman" w:hAnsi="Times New Roman"/>
          <w:b/>
          <w:bCs/>
          <w:color w:val="auto"/>
          <w:kern w:val="0"/>
          <w:sz w:val="32"/>
          <w:szCs w:val="32"/>
          <w:lang w:eastAsia="zh-CN"/>
        </w:rPr>
        <w:t>三</w:t>
      </w:r>
      <w:r>
        <w:rPr>
          <w:rFonts w:hint="eastAsia" w:ascii="Times New Roman" w:hAnsi="Times New Roman"/>
          <w:b/>
          <w:bCs/>
          <w:color w:val="auto"/>
          <w:kern w:val="0"/>
          <w:sz w:val="32"/>
          <w:szCs w:val="32"/>
        </w:rPr>
        <w:t>章 评标与定标</w:t>
      </w:r>
    </w:p>
    <w:p>
      <w:pPr>
        <w:widowControl/>
        <w:adjustRightInd w:val="0"/>
        <w:snapToGrid w:val="0"/>
        <w:spacing w:line="400" w:lineRule="exact"/>
        <w:ind w:firstLine="480" w:firstLineChars="200"/>
        <w:jc w:val="left"/>
        <w:rPr>
          <w:rFonts w:hint="eastAsia" w:ascii="Times New Roman" w:hAnsi="Times New Roman" w:eastAsia="宋体"/>
          <w:bCs/>
          <w:color w:val="auto"/>
          <w:kern w:val="0"/>
          <w:sz w:val="24"/>
          <w:szCs w:val="20"/>
          <w:lang w:eastAsia="zh-CN"/>
        </w:rPr>
      </w:pPr>
      <w:r>
        <w:rPr>
          <w:rFonts w:hint="eastAsia" w:ascii="Times New Roman" w:hAnsi="Times New Roman"/>
          <w:bCs/>
          <w:color w:val="auto"/>
          <w:kern w:val="0"/>
          <w:sz w:val="24"/>
          <w:szCs w:val="20"/>
        </w:rPr>
        <w:t>本项目采取综合评分定标原则，</w:t>
      </w:r>
      <w:r>
        <w:rPr>
          <w:rFonts w:ascii="Times New Roman" w:hAnsi="Times New Roman"/>
          <w:bCs/>
          <w:color w:val="auto"/>
          <w:kern w:val="0"/>
          <w:sz w:val="24"/>
          <w:szCs w:val="20"/>
        </w:rPr>
        <w:t>按比选文件中规定的评标方法和标准，对未作无效投标处理的响应文件进行技术、服务、商务等方面评估，综合比较与评价，并进行综合评分</w:t>
      </w:r>
      <w:r>
        <w:rPr>
          <w:rFonts w:hint="eastAsia" w:ascii="Times New Roman" w:hAnsi="Times New Roman"/>
          <w:bCs/>
          <w:color w:val="auto"/>
          <w:kern w:val="0"/>
          <w:sz w:val="24"/>
          <w:szCs w:val="20"/>
          <w:lang w:eastAsia="zh-CN"/>
        </w:rPr>
        <w:t>，</w:t>
      </w:r>
      <w:r>
        <w:rPr>
          <w:rFonts w:hint="eastAsia" w:ascii="Times New Roman" w:hAnsi="Times New Roman"/>
          <w:b/>
          <w:bCs w:val="0"/>
          <w:color w:val="auto"/>
          <w:kern w:val="0"/>
          <w:sz w:val="24"/>
          <w:szCs w:val="20"/>
          <w:lang w:eastAsia="zh-CN"/>
        </w:rPr>
        <w:t>符合资格供应商不足</w:t>
      </w:r>
      <w:r>
        <w:rPr>
          <w:rFonts w:hint="eastAsia" w:ascii="Times New Roman" w:hAnsi="Times New Roman"/>
          <w:b/>
          <w:bCs w:val="0"/>
          <w:color w:val="auto"/>
          <w:kern w:val="0"/>
          <w:sz w:val="24"/>
          <w:szCs w:val="20"/>
          <w:lang w:val="en-US" w:eastAsia="zh-CN"/>
        </w:rPr>
        <w:t>3家，不予评审</w:t>
      </w:r>
      <w:r>
        <w:rPr>
          <w:rFonts w:hint="eastAsia" w:ascii="Times New Roman" w:hAnsi="Times New Roman"/>
          <w:b/>
          <w:bCs w:val="0"/>
          <w:color w:val="auto"/>
          <w:kern w:val="0"/>
          <w:sz w:val="24"/>
          <w:szCs w:val="20"/>
          <w:lang w:eastAsia="zh-CN"/>
        </w:rPr>
        <w:t>。</w:t>
      </w:r>
    </w:p>
    <w:p>
      <w:pPr>
        <w:widowControl/>
        <w:adjustRightInd w:val="0"/>
        <w:snapToGrid w:val="0"/>
        <w:spacing w:line="400" w:lineRule="exact"/>
        <w:ind w:firstLine="482" w:firstLineChars="200"/>
        <w:jc w:val="left"/>
        <w:rPr>
          <w:rFonts w:ascii="Times New Roman" w:hAnsi="Times New Roman"/>
          <w:b/>
          <w:bCs/>
          <w:color w:val="auto"/>
          <w:kern w:val="0"/>
          <w:sz w:val="24"/>
          <w:szCs w:val="20"/>
        </w:rPr>
      </w:pPr>
    </w:p>
    <w:p>
      <w:pPr>
        <w:widowControl/>
        <w:adjustRightInd w:val="0"/>
        <w:snapToGrid w:val="0"/>
        <w:spacing w:line="400" w:lineRule="exact"/>
        <w:jc w:val="left"/>
        <w:rPr>
          <w:color w:val="auto"/>
        </w:rPr>
      </w:pPr>
      <w:r>
        <w:rPr>
          <w:rFonts w:ascii="Times New Roman" w:hAnsi="Times New Roman"/>
          <w:b/>
          <w:bCs/>
          <w:color w:val="auto"/>
          <w:kern w:val="0"/>
          <w:sz w:val="24"/>
          <w:szCs w:val="20"/>
        </w:rPr>
        <w:t>综合评分明细表</w:t>
      </w:r>
      <w:bookmarkEnd w:id="9"/>
    </w:p>
    <w:tbl>
      <w:tblPr>
        <w:tblStyle w:val="21"/>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787"/>
        <w:gridCol w:w="668"/>
        <w:gridCol w:w="3105"/>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序号</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评分因素及权重</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分值</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color w:val="auto"/>
                <w:szCs w:val="21"/>
              </w:rPr>
            </w:pPr>
            <w:r>
              <w:rPr>
                <w:rFonts w:hint="eastAsia" w:ascii="宋体" w:hAnsi="宋体"/>
                <w:b/>
                <w:bCs/>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1</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报价</w:t>
            </w:r>
            <w:r>
              <w:rPr>
                <w:rFonts w:hint="eastAsia" w:ascii="宋体" w:hAnsi="宋体"/>
                <w:bCs/>
                <w:color w:val="auto"/>
                <w:sz w:val="24"/>
                <w:szCs w:val="24"/>
                <w:lang w:val="en-US" w:eastAsia="zh-CN"/>
              </w:rPr>
              <w:t>30%</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以本次符合要求的最低的有效投标报价为基准价，投标报价得分</w:t>
            </w:r>
            <w:r>
              <w:rPr>
                <w:rFonts w:ascii="宋体" w:hAnsi="宋体"/>
                <w:color w:val="auto"/>
                <w:sz w:val="24"/>
                <w:szCs w:val="24"/>
              </w:rPr>
              <w:t>=（基准价／投标报价）×30（保留小数点后两位，四舍五入）。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2</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技术指标和配置</w:t>
            </w:r>
            <w:r>
              <w:rPr>
                <w:rFonts w:hint="eastAsia" w:ascii="宋体" w:hAnsi="宋体"/>
                <w:bCs/>
                <w:color w:val="auto"/>
                <w:sz w:val="24"/>
                <w:szCs w:val="24"/>
                <w:lang w:val="en-US" w:eastAsia="zh-CN"/>
              </w:rPr>
              <w:t>60%</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hint="eastAsia" w:ascii="宋体" w:hAnsi="宋体"/>
                <w:bCs/>
                <w:color w:val="auto"/>
                <w:sz w:val="24"/>
                <w:szCs w:val="24"/>
              </w:rPr>
              <w:t>60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完全符合招标文件要求没有负偏离得60</w:t>
            </w:r>
            <w:r>
              <w:rPr>
                <w:rFonts w:ascii="宋体" w:hAnsi="宋体"/>
                <w:color w:val="auto"/>
                <w:sz w:val="24"/>
                <w:szCs w:val="24"/>
              </w:rPr>
              <w:t>分；星号条款(标注▲)的技术参数，一条不满足扣</w:t>
            </w:r>
            <w:r>
              <w:rPr>
                <w:rFonts w:hint="eastAsia" w:ascii="宋体" w:hAnsi="宋体"/>
                <w:color w:val="auto"/>
                <w:sz w:val="24"/>
                <w:szCs w:val="24"/>
                <w:lang w:val="en-US" w:eastAsia="zh-CN"/>
              </w:rPr>
              <w:t>8</w:t>
            </w:r>
            <w:r>
              <w:rPr>
                <w:rFonts w:ascii="宋体" w:hAnsi="宋体"/>
                <w:color w:val="auto"/>
                <w:sz w:val="24"/>
                <w:szCs w:val="24"/>
              </w:rPr>
              <w:t>分，非星号条款的技术参数，一条不满足扣</w:t>
            </w:r>
            <w:r>
              <w:rPr>
                <w:rFonts w:hint="eastAsia" w:ascii="宋体" w:hAnsi="宋体"/>
                <w:color w:val="auto"/>
                <w:sz w:val="24"/>
                <w:szCs w:val="24"/>
                <w:lang w:val="en-US" w:eastAsia="zh-CN"/>
              </w:rPr>
              <w:t>0.5</w:t>
            </w:r>
            <w:r>
              <w:rPr>
                <w:rFonts w:ascii="宋体" w:hAnsi="宋体"/>
                <w:color w:val="auto"/>
                <w:sz w:val="24"/>
                <w:szCs w:val="24"/>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号参数须提供产品说明书或检测报告证明材料作为佐证。不提供不得分。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履约能力</w:t>
            </w:r>
            <w:r>
              <w:rPr>
                <w:rFonts w:hint="eastAsia" w:ascii="宋体" w:hAnsi="宋体"/>
                <w:bCs/>
                <w:color w:val="auto"/>
                <w:sz w:val="24"/>
                <w:szCs w:val="24"/>
                <w:lang w:val="en-US" w:eastAsia="zh-CN"/>
              </w:rPr>
              <w:t>4%</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4</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根据投标人</w:t>
            </w:r>
            <w:r>
              <w:rPr>
                <w:rFonts w:ascii="宋体" w:hAnsi="宋体"/>
                <w:color w:val="auto"/>
                <w:sz w:val="24"/>
                <w:szCs w:val="24"/>
              </w:rPr>
              <w:t>20</w:t>
            </w:r>
            <w:r>
              <w:rPr>
                <w:rFonts w:hint="eastAsia" w:ascii="宋体" w:hAnsi="宋体"/>
                <w:color w:val="auto"/>
                <w:sz w:val="24"/>
                <w:szCs w:val="24"/>
                <w:lang w:val="en-US" w:eastAsia="zh-CN"/>
              </w:rPr>
              <w:t>20</w:t>
            </w:r>
            <w:r>
              <w:rPr>
                <w:rFonts w:ascii="宋体" w:hAnsi="宋体"/>
                <w:color w:val="auto"/>
                <w:sz w:val="24"/>
                <w:szCs w:val="24"/>
              </w:rPr>
              <w:t>年以来</w:t>
            </w:r>
            <w:r>
              <w:rPr>
                <w:rFonts w:hint="eastAsia" w:ascii="宋体" w:hAnsi="宋体"/>
                <w:color w:val="auto"/>
                <w:sz w:val="24"/>
                <w:szCs w:val="24"/>
                <w:lang w:eastAsia="zh-CN"/>
              </w:rPr>
              <w:t>类似</w:t>
            </w:r>
            <w:r>
              <w:rPr>
                <w:rFonts w:ascii="宋体" w:hAnsi="宋体"/>
                <w:color w:val="auto"/>
                <w:sz w:val="24"/>
                <w:szCs w:val="24"/>
              </w:rPr>
              <w:t>业绩计算，</w:t>
            </w:r>
            <w:r>
              <w:rPr>
                <w:rFonts w:hint="eastAsia" w:ascii="宋体" w:hAnsi="宋体"/>
                <w:color w:val="auto"/>
                <w:sz w:val="24"/>
                <w:szCs w:val="24"/>
                <w:lang w:eastAsia="zh-CN"/>
              </w:rPr>
              <w:t>每提供</w:t>
            </w:r>
            <w:r>
              <w:rPr>
                <w:rFonts w:ascii="宋体" w:hAnsi="宋体"/>
                <w:color w:val="auto"/>
                <w:sz w:val="24"/>
                <w:szCs w:val="24"/>
              </w:rPr>
              <w:t>合同一个得0.5分，最多得</w:t>
            </w:r>
            <w:r>
              <w:rPr>
                <w:rFonts w:hint="eastAsia" w:ascii="宋体" w:hAnsi="宋体"/>
                <w:color w:val="auto"/>
                <w:sz w:val="24"/>
                <w:szCs w:val="24"/>
                <w:lang w:val="en-US" w:eastAsia="zh-CN"/>
              </w:rPr>
              <w:t>4</w:t>
            </w:r>
            <w:r>
              <w:rPr>
                <w:rFonts w:ascii="宋体" w:hAnsi="宋体"/>
                <w:color w:val="auto"/>
                <w:sz w:val="24"/>
                <w:szCs w:val="24"/>
              </w:rPr>
              <w:t>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类似业绩指：同品牌同型号设备销售业绩。</w:t>
            </w:r>
          </w:p>
          <w:p>
            <w:pPr>
              <w:spacing w:line="0" w:lineRule="atLeast"/>
              <w:jc w:val="center"/>
              <w:rPr>
                <w:rFonts w:ascii="宋体" w:hAnsi="宋体"/>
                <w:color w:val="auto"/>
                <w:sz w:val="24"/>
                <w:szCs w:val="24"/>
              </w:rPr>
            </w:pPr>
            <w:r>
              <w:rPr>
                <w:rFonts w:hint="eastAsia" w:ascii="宋体" w:hAnsi="宋体"/>
                <w:color w:val="auto"/>
                <w:sz w:val="24"/>
                <w:szCs w:val="24"/>
              </w:rPr>
              <w:t>提供</w:t>
            </w:r>
            <w:r>
              <w:rPr>
                <w:rFonts w:hint="eastAsia" w:ascii="宋体" w:hAnsi="宋体"/>
                <w:color w:val="auto"/>
                <w:sz w:val="24"/>
                <w:szCs w:val="24"/>
                <w:lang w:eastAsia="zh-CN"/>
              </w:rPr>
              <w:t>完整</w:t>
            </w:r>
            <w:r>
              <w:rPr>
                <w:rFonts w:hint="eastAsia" w:ascii="宋体" w:hAnsi="宋体"/>
                <w:color w:val="auto"/>
                <w:sz w:val="24"/>
                <w:szCs w:val="24"/>
              </w:rPr>
              <w:t>合同</w:t>
            </w:r>
            <w:r>
              <w:rPr>
                <w:rFonts w:ascii="宋体" w:hAnsi="宋体"/>
                <w:color w:val="auto"/>
                <w:sz w:val="24"/>
                <w:szCs w:val="24"/>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4</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售后服务</w:t>
            </w:r>
            <w:r>
              <w:rPr>
                <w:rFonts w:hint="eastAsia" w:ascii="宋体" w:hAnsi="宋体"/>
                <w:bCs/>
                <w:color w:val="auto"/>
                <w:sz w:val="24"/>
                <w:szCs w:val="24"/>
                <w:lang w:val="en-US" w:eastAsia="zh-CN"/>
              </w:rPr>
              <w:t>6%</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hint="eastAsia" w:ascii="宋体" w:hAnsi="宋体"/>
                <w:bCs/>
                <w:color w:val="auto"/>
                <w:sz w:val="24"/>
                <w:szCs w:val="24"/>
              </w:rPr>
              <w:t>6</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auto"/>
                <w:sz w:val="24"/>
                <w:szCs w:val="24"/>
              </w:rPr>
            </w:pPr>
            <w:r>
              <w:rPr>
                <w:rFonts w:hint="eastAsia" w:ascii="宋体" w:hAnsi="宋体" w:eastAsia="宋体" w:cs="Times New Roman"/>
                <w:color w:val="auto"/>
                <w:sz w:val="24"/>
                <w:szCs w:val="24"/>
              </w:rPr>
              <w:t>投标人提供售后服务方案包含：①响应时间、②响应措施、③现场服务支持能力、④应急方案。内容完整并满足项目需求得</w:t>
            </w:r>
            <w:r>
              <w:rPr>
                <w:rFonts w:hint="eastAsia" w:ascii="宋体" w:hAnsi="宋体" w:eastAsia="宋体" w:cs="Times New Roman"/>
                <w:color w:val="auto"/>
                <w:sz w:val="24"/>
                <w:szCs w:val="24"/>
                <w:lang w:val="en-US" w:eastAsia="zh-CN"/>
              </w:rPr>
              <w:t>6</w:t>
            </w:r>
            <w:r>
              <w:rPr>
                <w:rFonts w:hint="eastAsia" w:ascii="宋体" w:hAnsi="宋体" w:eastAsia="宋体" w:cs="Times New Roman"/>
                <w:color w:val="auto"/>
                <w:sz w:val="24"/>
                <w:szCs w:val="24"/>
              </w:rPr>
              <w:t>分，每缺少一项内容扣</w:t>
            </w:r>
            <w:r>
              <w:rPr>
                <w:rFonts w:hint="eastAsia" w:ascii="宋体" w:hAnsi="宋体" w:eastAsia="宋体" w:cs="Times New Roman"/>
                <w:color w:val="auto"/>
                <w:sz w:val="24"/>
                <w:szCs w:val="24"/>
                <w:lang w:val="en-US" w:eastAsia="zh-CN"/>
              </w:rPr>
              <w:t>2</w:t>
            </w:r>
            <w:r>
              <w:rPr>
                <w:rFonts w:hint="eastAsia" w:ascii="宋体" w:hAnsi="宋体" w:eastAsia="宋体" w:cs="Times New Roman"/>
                <w:color w:val="auto"/>
                <w:sz w:val="24"/>
                <w:szCs w:val="24"/>
              </w:rPr>
              <w:t>分，每有一项内容存在缺陷的扣1.5分，扣完为止。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p>
        </w:tc>
      </w:tr>
    </w:tbl>
    <w:p>
      <w:pPr>
        <w:rPr>
          <w:rFonts w:hint="eastAsia" w:ascii="Times New Roman" w:hAnsi="Times New Roman"/>
          <w:b/>
          <w:bCs/>
          <w:color w:val="FF0000"/>
          <w:kern w:val="0"/>
          <w:sz w:val="24"/>
          <w:szCs w:val="20"/>
          <w:lang w:eastAsia="zh-CN"/>
        </w:rPr>
      </w:pPr>
    </w:p>
    <w:p>
      <w:pPr>
        <w:widowControl/>
        <w:adjustRightInd w:val="0"/>
        <w:snapToGrid w:val="0"/>
        <w:spacing w:line="400" w:lineRule="exact"/>
        <w:ind w:firstLine="482" w:firstLineChars="200"/>
        <w:jc w:val="left"/>
        <w:rPr>
          <w:rFonts w:hint="eastAsia" w:ascii="Times New Roman" w:hAnsi="Times New Roman"/>
          <w:b/>
          <w:bCs/>
          <w:color w:val="FF0000"/>
          <w:kern w:val="0"/>
          <w:sz w:val="24"/>
          <w:szCs w:val="20"/>
          <w:lang w:eastAsia="zh-CN"/>
        </w:rPr>
      </w:pPr>
    </w:p>
    <w:p>
      <w:pPr>
        <w:widowControl/>
        <w:adjustRightInd w:val="0"/>
        <w:snapToGrid w:val="0"/>
        <w:spacing w:line="400" w:lineRule="exact"/>
        <w:ind w:firstLine="482" w:firstLineChars="200"/>
        <w:jc w:val="left"/>
        <w:rPr>
          <w:rFonts w:hint="eastAsia" w:ascii="Times New Roman" w:hAnsi="Times New Roman"/>
          <w:b/>
          <w:bCs/>
          <w:color w:val="FF0000"/>
          <w:kern w:val="0"/>
          <w:sz w:val="24"/>
          <w:szCs w:val="20"/>
          <w:lang w:eastAsia="zh-CN"/>
        </w:rPr>
      </w:pPr>
    </w:p>
    <w:p>
      <w:pPr>
        <w:rPr>
          <w:rFonts w:ascii="Times New Roman" w:hAnsi="Times New Roman"/>
          <w:b/>
          <w:bCs/>
          <w:color w:val="auto"/>
          <w:kern w:val="0"/>
          <w:sz w:val="24"/>
          <w:szCs w:val="20"/>
        </w:rPr>
      </w:pPr>
      <w:r>
        <w:rPr>
          <w:rFonts w:ascii="Times New Roman" w:hAnsi="Times New Roman"/>
          <w:b/>
          <w:bCs/>
          <w:color w:val="auto"/>
          <w:kern w:val="0"/>
          <w:sz w:val="24"/>
          <w:szCs w:val="20"/>
        </w:rPr>
        <w:br w:type="page"/>
      </w: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imes New Roman" w:hAnsi="Times New Roman"/>
          <w:sz w:val="32"/>
          <w:szCs w:val="32"/>
        </w:rPr>
      </w:pPr>
      <w:r>
        <w:rPr>
          <w:rFonts w:hint="eastAsia" w:ascii="Times New Roman" w:hAnsi="Times New Roman"/>
          <w:sz w:val="32"/>
          <w:szCs w:val="32"/>
          <w:lang w:val="en-US" w:eastAsia="zh-CN"/>
        </w:rPr>
        <w:t xml:space="preserve">第四章 </w:t>
      </w:r>
      <w:r>
        <w:rPr>
          <w:rFonts w:ascii="Times New Roman" w:hAnsi="Times New Roman"/>
          <w:sz w:val="32"/>
          <w:szCs w:val="32"/>
        </w:rPr>
        <w:t>响应文件格式</w:t>
      </w:r>
      <w:bookmarkEnd w:id="7"/>
      <w:bookmarkEnd w:id="8"/>
      <w:r>
        <w:rPr>
          <w:rFonts w:hint="eastAsia" w:ascii="Times New Roman" w:hAnsi="Times New Roman"/>
          <w:sz w:val="32"/>
          <w:szCs w:val="32"/>
        </w:rPr>
        <w:t>和要求</w:t>
      </w:r>
    </w:p>
    <w:p>
      <w:pPr>
        <w:numPr>
          <w:ilvl w:val="0"/>
          <w:numId w:val="0"/>
        </w:num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 xml:space="preserve">一、响应文件要求：响应文件需具有的资料(仅有但不限于)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（一式两份，一正一副，封面注明</w:t>
      </w:r>
      <w:r>
        <w:rPr>
          <w:rFonts w:hint="eastAsia" w:ascii="Times New Roman" w:hAnsi="Times New Roman"/>
          <w:b/>
          <w:bCs/>
          <w:kern w:val="0"/>
          <w:sz w:val="24"/>
          <w:szCs w:val="24"/>
          <w:lang w:val="en-US" w:eastAsia="zh-CN"/>
        </w:rPr>
        <w:t>项目</w:t>
      </w:r>
      <w:r>
        <w:rPr>
          <w:rFonts w:hint="eastAsia" w:ascii="Times New Roman" w:hAnsi="Times New Roman"/>
          <w:b/>
          <w:bCs/>
          <w:kern w:val="0"/>
          <w:sz w:val="24"/>
          <w:szCs w:val="24"/>
          <w:lang w:val="zh-CN"/>
        </w:rPr>
        <w:t>名称，报价为一次性报价。）</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2、提供具有良好的商业信誉承诺书及20</w:t>
      </w:r>
      <w:r>
        <w:rPr>
          <w:rFonts w:hint="eastAsia" w:ascii="Times New Roman" w:hAnsi="Times New Roman"/>
          <w:kern w:val="0"/>
          <w:sz w:val="24"/>
          <w:szCs w:val="24"/>
          <w:lang w:val="en-US" w:eastAsia="zh-CN"/>
        </w:rPr>
        <w:t>20</w:t>
      </w:r>
      <w:r>
        <w:rPr>
          <w:rFonts w:ascii="Times New Roman" w:hAnsi="Times New Roman"/>
          <w:kern w:val="0"/>
          <w:sz w:val="24"/>
          <w:szCs w:val="24"/>
          <w:lang w:val="zh-CN"/>
        </w:rPr>
        <w:t>年度</w:t>
      </w:r>
      <w:r>
        <w:rPr>
          <w:rFonts w:hint="eastAsia" w:ascii="Times New Roman" w:hAnsi="Times New Roman"/>
          <w:kern w:val="0"/>
          <w:sz w:val="24"/>
          <w:szCs w:val="24"/>
          <w:lang w:val="zh-CN"/>
        </w:rPr>
        <w:t>或202</w:t>
      </w:r>
      <w:r>
        <w:rPr>
          <w:rFonts w:hint="eastAsia" w:ascii="Times New Roman" w:hAnsi="Times New Roman"/>
          <w:kern w:val="0"/>
          <w:sz w:val="24"/>
          <w:szCs w:val="24"/>
          <w:lang w:val="en-US" w:eastAsia="zh-CN"/>
        </w:rPr>
        <w:t>1</w:t>
      </w:r>
      <w:r>
        <w:rPr>
          <w:rFonts w:hint="eastAsia" w:ascii="Times New Roman" w:hAnsi="Times New Roman"/>
          <w:kern w:val="0"/>
          <w:sz w:val="24"/>
          <w:szCs w:val="24"/>
          <w:lang w:val="zh-CN"/>
        </w:rPr>
        <w:t>年</w:t>
      </w:r>
      <w:r>
        <w:rPr>
          <w:rFonts w:ascii="Times New Roman" w:hAnsi="Times New Roman"/>
          <w:kern w:val="0"/>
          <w:sz w:val="24"/>
          <w:szCs w:val="24"/>
          <w:lang w:val="zh-CN"/>
        </w:rPr>
        <w:t>度的财务报告或银行资信证明。</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3、提供具有履行合同所必须的设备和专业技术能力的承诺书。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4、提供开标日前任意一个月的缴纳税收和社保的银行缴款凭证或税务、社保部门出具的证明材料复印件。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5、提供参加本次比选采购活动前三年内，在经营活动中没有重大违法记录的承诺书。（公司成立不足三年的从成立之日起算）</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6、承诺与其他供应商之间，单位负责人不为同一人而且不存在直接控股、管理关系的承诺书；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7、提供医疗器械经营许可证或医疗器械经营备案凭证复印件（本条对I类医疗器械产品，不具效力）。</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8、法定代表人/单位负责人授权委托书（法定代表人/单位负责人或自然人直接参与投标的除外）。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kern w:val="0"/>
          <w:sz w:val="24"/>
          <w:szCs w:val="24"/>
          <w:lang w:val="en-US" w:eastAsia="zh-CN"/>
        </w:rPr>
      </w:pPr>
      <w:r>
        <w:rPr>
          <w:rFonts w:ascii="Times New Roman" w:hAnsi="Times New Roman"/>
          <w:kern w:val="0"/>
          <w:sz w:val="24"/>
          <w:szCs w:val="24"/>
          <w:lang w:val="zh-CN"/>
        </w:rPr>
        <w:t>9、</w:t>
      </w:r>
      <w:r>
        <w:rPr>
          <w:rFonts w:hint="eastAsia" w:ascii="Times New Roman" w:hAnsi="Times New Roman"/>
          <w:kern w:val="0"/>
          <w:sz w:val="24"/>
          <w:szCs w:val="24"/>
          <w:lang w:val="zh-CN"/>
        </w:rPr>
        <w:t>提供产品的医疗器械产品注册证或备案凭证复印件（非医疗器械产品除外）。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二、响应文件格式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1、</w:t>
      </w:r>
      <w:r>
        <w:rPr>
          <w:rFonts w:ascii="Times New Roman" w:hAnsi="Times New Roman"/>
          <w:kern w:val="0"/>
          <w:sz w:val="24"/>
          <w:szCs w:val="24"/>
          <w:lang w:val="zh-CN"/>
        </w:rPr>
        <w:t>本章所制响应文件格式，除格式中明确将该格式作为实质性要求的，一律不具有强制性，，比选申请人应根据比选文件要求及实际情况进行填写。但是，比选申请人响应文件相关资料和本章所制格式不一致的，比选小组将在比选时以响应文件不规范予以比选申请人修正。</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2、</w:t>
      </w:r>
      <w:r>
        <w:rPr>
          <w:rFonts w:ascii="Times New Roman" w:hAnsi="Times New Roman"/>
          <w:kern w:val="0"/>
          <w:sz w:val="24"/>
          <w:szCs w:val="24"/>
          <w:lang w:val="zh-CN"/>
        </w:rPr>
        <w:t>本章所制响应文件格式有关表格中的备注栏，由比选申请人根据自身响应情况作解释性说明，不作为必填项。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kern w:val="0"/>
          <w:sz w:val="32"/>
          <w:szCs w:val="20"/>
        </w:rPr>
      </w:pPr>
      <w:r>
        <w:rPr>
          <w:rFonts w:hint="eastAsia" w:ascii="Times New Roman" w:hAnsi="Times New Roman"/>
          <w:kern w:val="0"/>
          <w:sz w:val="24"/>
          <w:szCs w:val="24"/>
          <w:lang w:val="en-US" w:eastAsia="zh-CN"/>
        </w:rPr>
        <w:t>3、</w:t>
      </w:r>
      <w:r>
        <w:rPr>
          <w:rFonts w:ascii="Times New Roman" w:hAnsi="Times New Roman"/>
          <w:kern w:val="0"/>
          <w:sz w:val="24"/>
          <w:szCs w:val="24"/>
          <w:lang w:val="zh-CN"/>
        </w:rPr>
        <w:t>本章所制响应文件格式中需要填写的相关内容事项，可能会与本比选项目无关，在不改变响应文件原义、不影响本项目比选需求的情况下，比选申请人可以不予填写，但应当注明。</w:t>
      </w:r>
      <w:r>
        <w:rPr>
          <w:rFonts w:ascii="Times New Roman" w:hAnsi="Times New Roman"/>
          <w:kern w:val="0"/>
          <w:sz w:val="24"/>
          <w:szCs w:val="24"/>
          <w:lang w:val="zh-CN"/>
        </w:rPr>
        <w:br w:type="page"/>
      </w:r>
      <w:r>
        <w:rPr>
          <w:rFonts w:ascii="Times New Roman" w:hAnsi="Times New Roman"/>
          <w:b/>
          <w:kern w:val="0"/>
          <w:sz w:val="32"/>
          <w:szCs w:val="20"/>
        </w:rPr>
        <w:t>第一部分     “资格证明文件”格式</w:t>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pPr>
        <w:widowControl/>
        <w:spacing w:line="360" w:lineRule="auto"/>
        <w:jc w:val="center"/>
        <w:outlineLvl w:val="1"/>
        <w:rPr>
          <w:rFonts w:ascii="Times New Roman" w:hAnsi="Times New Roman" w:eastAsia="黑体"/>
          <w:b/>
          <w:kern w:val="0"/>
          <w:sz w:val="32"/>
          <w:szCs w:val="32"/>
        </w:rPr>
      </w:pPr>
      <w:bookmarkStart w:id="10" w:name="_Toc34051805"/>
      <w:bookmarkStart w:id="11" w:name="_Toc33709793"/>
      <w:bookmarkStart w:id="12" w:name="_Toc40447267"/>
      <w:bookmarkStart w:id="13" w:name="_Toc33698132"/>
      <w:bookmarkStart w:id="14" w:name="_Toc52036326"/>
      <w:r>
        <w:rPr>
          <w:rFonts w:ascii="Times New Roman" w:hAnsi="Times New Roman" w:eastAsia="黑体"/>
          <w:b/>
          <w:kern w:val="0"/>
          <w:sz w:val="32"/>
          <w:szCs w:val="32"/>
        </w:rPr>
        <w:t>一、封面</w:t>
      </w:r>
      <w:bookmarkEnd w:id="10"/>
      <w:bookmarkEnd w:id="11"/>
      <w:bookmarkEnd w:id="12"/>
      <w:bookmarkEnd w:id="13"/>
      <w:bookmarkEnd w:id="14"/>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pPr>
        <w:widowControl/>
        <w:spacing w:line="360" w:lineRule="auto"/>
        <w:jc w:val="center"/>
        <w:outlineLvl w:val="1"/>
        <w:rPr>
          <w:rFonts w:ascii="Times New Roman" w:hAnsi="Times New Roman" w:eastAsia="黑体"/>
          <w:b/>
          <w:kern w:val="0"/>
          <w:sz w:val="32"/>
          <w:szCs w:val="32"/>
        </w:rPr>
      </w:pPr>
      <w:bookmarkStart w:id="15" w:name="_Toc52036327"/>
      <w:bookmarkStart w:id="16" w:name="_Toc34051806"/>
      <w:bookmarkStart w:id="17" w:name="_Toc33698133"/>
      <w:bookmarkStart w:id="18" w:name="_Toc33709794"/>
      <w:bookmarkStart w:id="19" w:name="_Toc40447268"/>
      <w:r>
        <w:rPr>
          <w:rFonts w:ascii="Times New Roman" w:hAnsi="Times New Roman" w:eastAsia="黑体"/>
          <w:b/>
          <w:kern w:val="0"/>
          <w:sz w:val="32"/>
          <w:szCs w:val="32"/>
        </w:rPr>
        <w:t>二、法定代表人/单位负责人授权书</w:t>
      </w:r>
      <w:bookmarkEnd w:id="15"/>
      <w:bookmarkEnd w:id="16"/>
      <w:bookmarkEnd w:id="17"/>
      <w:bookmarkEnd w:id="18"/>
      <w:bookmarkEnd w:id="19"/>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spacing w:beforeLines="50" w:afterLines="50"/>
        <w:ind w:left="1101" w:leftChars="202" w:hanging="677" w:hangingChars="321"/>
        <w:rPr>
          <w:rFonts w:ascii="Times New Roman" w:hAnsi="Times New Roman"/>
          <w:b/>
          <w:szCs w:val="21"/>
        </w:rPr>
      </w:pPr>
      <w:r>
        <w:rPr>
          <w:rFonts w:ascii="Times New Roman" w:hAnsi="Times New Roman"/>
          <w:b/>
          <w:szCs w:val="21"/>
        </w:rPr>
        <w:t>注：1）比选申请人为法人单位提供“法定代表人授权书”，为其他组织提供“单位负责人授权书”，比选申请人为自然人时提供“自然人身份证明材料”。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szCs w:val="21"/>
        </w:rPr>
      </w:pPr>
      <w:r>
        <w:rPr>
          <w:rFonts w:ascii="Times New Roman" w:hAnsi="Times New Roman"/>
          <w:b/>
          <w:szCs w:val="21"/>
        </w:rPr>
        <w:t>2）附法定代表人/单位负责人和授权代表身份证（正反面）或护照复印件（复印件加盖公章）。</w:t>
      </w:r>
    </w:p>
    <w:p>
      <w:pPr>
        <w:spacing w:beforeLines="50" w:afterLines="50"/>
        <w:ind w:left="1120" w:leftChars="405" w:hanging="270" w:hangingChars="128"/>
        <w:rPr>
          <w:rFonts w:ascii="Times New Roman" w:hAnsi="Times New Roman"/>
          <w:b/>
          <w:szCs w:val="21"/>
        </w:rPr>
      </w:pPr>
      <w:r>
        <w:rPr>
          <w:rFonts w:ascii="Times New Roman" w:hAnsi="Times New Roman"/>
          <w:b/>
          <w:szCs w:val="21"/>
        </w:rPr>
        <w:t>3）响应文件由比选申请人法定代表人/单位负责人签字的，可不提供授权书，但须提供附法定代表人/单位负责人身份证（正反面）或护照复印件（复印件加盖公章）。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szCs w:val="20"/>
        </w:rPr>
      </w:pPr>
      <w:r>
        <w:rPr>
          <w:rFonts w:ascii="Times New Roman" w:hAnsi="Times New Roman"/>
          <w:b/>
          <w:szCs w:val="21"/>
        </w:rPr>
        <w:t>4）所提供的身份证明材料必须在有效期内。</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pPr>
        <w:widowControl/>
        <w:spacing w:line="360" w:lineRule="auto"/>
        <w:jc w:val="center"/>
        <w:outlineLvl w:val="1"/>
        <w:rPr>
          <w:rFonts w:ascii="Times New Roman" w:hAnsi="Times New Roman" w:eastAsia="黑体"/>
          <w:b/>
          <w:kern w:val="0"/>
          <w:sz w:val="32"/>
          <w:szCs w:val="32"/>
        </w:rPr>
      </w:pPr>
      <w:bookmarkStart w:id="20" w:name="_Toc52036328"/>
      <w:bookmarkStart w:id="21" w:name="_Toc34051807"/>
      <w:bookmarkStart w:id="22" w:name="_Toc33698134"/>
      <w:bookmarkStart w:id="23" w:name="_Toc40447269"/>
      <w:bookmarkStart w:id="24" w:name="_Toc33709795"/>
      <w:r>
        <w:rPr>
          <w:rFonts w:ascii="Times New Roman" w:hAnsi="Times New Roman" w:eastAsia="黑体"/>
          <w:b/>
          <w:kern w:val="0"/>
          <w:sz w:val="32"/>
          <w:szCs w:val="32"/>
        </w:rPr>
        <w:t>三、承诺函</w:t>
      </w:r>
      <w:bookmarkEnd w:id="20"/>
      <w:bookmarkEnd w:id="21"/>
      <w:bookmarkEnd w:id="22"/>
      <w:bookmarkEnd w:id="23"/>
      <w:bookmarkEnd w:id="24"/>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pPr>
        <w:widowControl/>
        <w:spacing w:line="360" w:lineRule="auto"/>
        <w:jc w:val="center"/>
        <w:outlineLvl w:val="1"/>
        <w:rPr>
          <w:rFonts w:ascii="Times New Roman" w:hAnsi="Times New Roman" w:eastAsia="黑体"/>
          <w:b/>
          <w:kern w:val="0"/>
          <w:sz w:val="32"/>
          <w:szCs w:val="32"/>
        </w:rPr>
      </w:pPr>
      <w:bookmarkStart w:id="25" w:name="_Toc52036329"/>
      <w:bookmarkStart w:id="26" w:name="_Toc40447270"/>
      <w:bookmarkStart w:id="27" w:name="_Toc33698135"/>
      <w:bookmarkStart w:id="28" w:name="_Toc33709796"/>
      <w:bookmarkStart w:id="29" w:name="_Toc34051808"/>
      <w:r>
        <w:rPr>
          <w:rFonts w:ascii="Times New Roman" w:hAnsi="Times New Roman" w:eastAsia="黑体"/>
          <w:b/>
          <w:kern w:val="0"/>
          <w:sz w:val="32"/>
          <w:szCs w:val="32"/>
        </w:rPr>
        <w:t>四、比选申请人、报价产品资格、资质性及其他类似效力要求的相关证明材料</w:t>
      </w:r>
      <w:bookmarkEnd w:id="25"/>
      <w:bookmarkEnd w:id="26"/>
      <w:bookmarkEnd w:id="27"/>
      <w:bookmarkEnd w:id="28"/>
      <w:bookmarkEnd w:id="29"/>
    </w:p>
    <w:p>
      <w:pPr>
        <w:widowControl/>
        <w:jc w:val="left"/>
        <w:rPr>
          <w:rFonts w:ascii="Times New Roman" w:hAnsi="Times New Roman"/>
          <w:bCs/>
          <w:kern w:val="0"/>
          <w:sz w:val="24"/>
          <w:szCs w:val="20"/>
        </w:rPr>
      </w:pPr>
    </w:p>
    <w:p>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rPr>
          <w:rFonts w:ascii="Times New Roman" w:hAnsi="Times New Roman"/>
          <w:b/>
          <w:kern w:val="0"/>
          <w:sz w:val="24"/>
          <w:szCs w:val="20"/>
        </w:rPr>
      </w:pPr>
      <w:r>
        <w:rPr>
          <w:rFonts w:ascii="Times New Roman" w:hAnsi="Times New Roman"/>
          <w:b/>
          <w:kern w:val="0"/>
          <w:sz w:val="24"/>
          <w:szCs w:val="20"/>
        </w:rPr>
        <w:br w:type="page"/>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2、我方自愿按照比选文件规定的各项要求向比选人提供所需货物/服务。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3、一旦我方成交，我方将严格履行比选合同规定的责任和义务。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pPr>
        <w:widowControl/>
        <w:adjustRightInd w:val="0"/>
        <w:spacing w:line="400" w:lineRule="exact"/>
        <w:ind w:firstLine="480" w:firstLineChars="200"/>
        <w:jc w:val="left"/>
        <w:rPr>
          <w:rFonts w:ascii="Times New Roman" w:hAnsi="Times New Roman"/>
          <w:kern w:val="0"/>
          <w:sz w:val="24"/>
          <w:szCs w:val="20"/>
        </w:rPr>
      </w:pPr>
    </w:p>
    <w:p>
      <w:pPr>
        <w:widowControl/>
        <w:adjustRightInd w:val="0"/>
        <w:spacing w:line="400" w:lineRule="exact"/>
        <w:ind w:firstLine="480" w:firstLineChars="200"/>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pPr>
              <w:widowControl/>
              <w:jc w:val="center"/>
              <w:rPr>
                <w:rFonts w:ascii="Times New Roman" w:hAnsi="Times New Roman"/>
                <w:bCs/>
                <w:kern w:val="0"/>
                <w:sz w:val="24"/>
                <w:szCs w:val="20"/>
              </w:rPr>
            </w:pPr>
          </w:p>
        </w:tc>
        <w:tc>
          <w:tcPr>
            <w:tcW w:w="5100" w:type="dxa"/>
            <w:gridSpan w:val="8"/>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pPr>
        <w:widowControl/>
        <w:spacing w:line="360" w:lineRule="auto"/>
        <w:jc w:val="left"/>
        <w:rPr>
          <w:rFonts w:ascii="Times New Roman" w:hAnsi="Times New Roman"/>
          <w:bCs/>
          <w:kern w:val="0"/>
          <w:sz w:val="24"/>
          <w:szCs w:val="20"/>
        </w:rPr>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bookmarkStart w:id="30" w:name="_Toc436404120"/>
      <w:bookmarkStart w:id="31" w:name="_Toc436820890"/>
      <w:bookmarkStart w:id="32" w:name="_Toc307564880"/>
      <w:bookmarkStart w:id="33" w:name="_Toc436385992"/>
      <w:bookmarkStart w:id="34" w:name="_Toc436410129"/>
      <w:r>
        <w:rPr>
          <w:rFonts w:ascii="Times New Roman" w:hAnsi="Times New Roman"/>
          <w:kern w:val="0"/>
          <w:sz w:val="24"/>
          <w:szCs w:val="20"/>
        </w:rPr>
        <w:br w:type="page"/>
      </w:r>
      <w:bookmarkEnd w:id="30"/>
      <w:bookmarkEnd w:id="31"/>
      <w:bookmarkEnd w:id="32"/>
      <w:bookmarkEnd w:id="33"/>
      <w:bookmarkEnd w:id="34"/>
      <w:r>
        <w:rPr>
          <w:rFonts w:ascii="Times New Roman" w:hAnsi="Times New Roman"/>
          <w:b/>
          <w:kern w:val="0"/>
          <w:sz w:val="24"/>
          <w:szCs w:val="20"/>
        </w:rPr>
        <w:t>格式2-7</w:t>
      </w:r>
    </w:p>
    <w:p>
      <w:pPr>
        <w:widowControl/>
        <w:jc w:val="left"/>
        <w:rPr>
          <w:rFonts w:ascii="Times New Roman" w:hAnsi="Times New Roman"/>
          <w:kern w:val="0"/>
          <w:sz w:val="24"/>
          <w:szCs w:val="20"/>
        </w:rPr>
      </w:pP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证书</w:t>
            </w:r>
          </w:p>
          <w:p>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管理</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技术</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bookmarkStart w:id="35" w:name="_Toc503986971"/>
      <w:bookmarkStart w:id="36" w:name="_Toc503986838"/>
      <w:bookmarkStart w:id="37" w:name="_Toc503987183"/>
      <w:bookmarkStart w:id="38" w:name="_Toc503986415"/>
      <w:bookmarkStart w:id="39" w:name="_Toc503987104"/>
      <w:bookmarkStart w:id="40" w:name="_Toc503987293"/>
      <w:r>
        <w:rPr>
          <w:rFonts w:ascii="Times New Roman" w:hAnsi="Times New Roman"/>
          <w:b/>
          <w:kern w:val="0"/>
          <w:sz w:val="24"/>
          <w:szCs w:val="20"/>
        </w:rPr>
        <w:t>格式2-8</w:t>
      </w:r>
    </w:p>
    <w:p>
      <w:pPr>
        <w:widowControl/>
        <w:spacing w:line="360" w:lineRule="auto"/>
        <w:jc w:val="center"/>
        <w:outlineLvl w:val="1"/>
        <w:rPr>
          <w:rFonts w:ascii="Times New Roman" w:hAnsi="Times New Roman" w:eastAsia="黑体"/>
          <w:b/>
          <w:kern w:val="0"/>
          <w:sz w:val="32"/>
          <w:szCs w:val="32"/>
        </w:rPr>
      </w:pPr>
      <w:bookmarkStart w:id="41" w:name="_Toc33709797"/>
      <w:bookmarkStart w:id="42" w:name="_Toc52036330"/>
      <w:bookmarkStart w:id="43" w:name="_Toc40447271"/>
      <w:bookmarkStart w:id="44" w:name="_Toc34051809"/>
      <w:bookmarkStart w:id="45" w:name="_Toc33698136"/>
      <w:r>
        <w:rPr>
          <w:rFonts w:ascii="Times New Roman" w:hAnsi="Times New Roman" w:eastAsia="黑体"/>
          <w:b/>
          <w:kern w:val="0"/>
          <w:sz w:val="32"/>
          <w:szCs w:val="32"/>
        </w:rPr>
        <w:t>八、满足实质性要求承诺函</w:t>
      </w:r>
      <w:bookmarkEnd w:id="35"/>
      <w:bookmarkEnd w:id="36"/>
      <w:bookmarkEnd w:id="37"/>
      <w:bookmarkEnd w:id="38"/>
      <w:bookmarkEnd w:id="39"/>
      <w:bookmarkEnd w:id="40"/>
      <w:bookmarkEnd w:id="41"/>
      <w:bookmarkEnd w:id="42"/>
      <w:bookmarkEnd w:id="43"/>
      <w:bookmarkEnd w:id="44"/>
      <w:bookmarkEnd w:id="45"/>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pPr>
        <w:widowControl/>
        <w:spacing w:line="360" w:lineRule="auto"/>
        <w:jc w:val="center"/>
        <w:outlineLvl w:val="1"/>
        <w:rPr>
          <w:rFonts w:ascii="Times New Roman" w:hAnsi="Times New Roman" w:eastAsia="黑体"/>
          <w:b/>
          <w:kern w:val="0"/>
          <w:sz w:val="32"/>
          <w:szCs w:val="32"/>
        </w:rPr>
      </w:pPr>
      <w:bookmarkStart w:id="46" w:name="_Toc33709798"/>
      <w:bookmarkStart w:id="47" w:name="_Toc34051810"/>
      <w:bookmarkStart w:id="48" w:name="_Toc33698137"/>
      <w:bookmarkStart w:id="49" w:name="_Toc40447272"/>
      <w:bookmarkStart w:id="50" w:name="_Toc52036331"/>
      <w:r>
        <w:rPr>
          <w:rFonts w:ascii="Times New Roman" w:hAnsi="Times New Roman" w:eastAsia="黑体"/>
          <w:b/>
          <w:kern w:val="0"/>
          <w:sz w:val="32"/>
          <w:szCs w:val="32"/>
        </w:rPr>
        <w:t>九、知识产权承诺函</w:t>
      </w:r>
      <w:bookmarkEnd w:id="46"/>
      <w:bookmarkEnd w:id="47"/>
      <w:bookmarkEnd w:id="48"/>
      <w:bookmarkEnd w:id="49"/>
      <w:bookmarkEnd w:id="50"/>
    </w:p>
    <w:p>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2、比选人享有本项目实施过程中产生的知识成果及知识产权。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000000"/>
          <w:kern w:val="0"/>
          <w:sz w:val="24"/>
          <w:szCs w:val="20"/>
        </w:rPr>
      </w:pPr>
    </w:p>
    <w:p>
      <w:pPr>
        <w:widowControl/>
        <w:spacing w:line="360" w:lineRule="auto"/>
        <w:jc w:val="left"/>
        <w:rPr>
          <w:rFonts w:ascii="Times New Roman" w:hAnsi="Times New Roman"/>
          <w:color w:val="000000"/>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rPr>
          <w:rFonts w:ascii="Times New Roman" w:hAnsi="Times New Roman"/>
          <w:b/>
          <w:sz w:val="24"/>
        </w:rPr>
      </w:pPr>
      <w:r>
        <w:rPr>
          <w:rFonts w:ascii="Times New Roman" w:hAnsi="Times New Roman"/>
          <w:b/>
          <w:kern w:val="0"/>
          <w:sz w:val="24"/>
        </w:rPr>
        <w:br w:type="page"/>
      </w:r>
    </w:p>
    <w:p>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pPr>
        <w:spacing w:line="360" w:lineRule="auto"/>
        <w:jc w:val="center"/>
        <w:rPr>
          <w:rFonts w:ascii="Times New Roman" w:hAnsi="Times New Roman"/>
          <w:b/>
          <w:kern w:val="0"/>
          <w:sz w:val="24"/>
        </w:rPr>
      </w:pPr>
    </w:p>
    <w:p>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pPr>
        <w:rPr>
          <w:rFonts w:ascii="Times New Roman" w:hAnsi="Times New Roman"/>
          <w:sz w:val="24"/>
          <w:szCs w:val="20"/>
        </w:rPr>
      </w:pPr>
    </w:p>
    <w:p>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14"/>
        <w:gridCol w:w="1343"/>
        <w:gridCol w:w="672"/>
        <w:gridCol w:w="1176"/>
        <w:gridCol w:w="1176"/>
        <w:gridCol w:w="1116"/>
        <w:gridCol w:w="900"/>
        <w:gridCol w:w="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419"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产品</w:t>
            </w:r>
          </w:p>
          <w:p>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78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3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投标单价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投标总价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55"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52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是否属于进口产品</w:t>
            </w:r>
          </w:p>
        </w:tc>
        <w:tc>
          <w:tcPr>
            <w:tcW w:w="4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pPr>
              <w:ind w:left="-105" w:leftChars="-50" w:right="-105" w:rightChars="-50"/>
              <w:rPr>
                <w:rFonts w:ascii="Times New Roman" w:hAnsi="Times New Roman"/>
                <w:sz w:val="24"/>
              </w:rPr>
            </w:pPr>
            <w:r>
              <w:rPr>
                <w:rFonts w:hint="eastAsia" w:ascii="Times New Roman" w:hAnsi="Times New Roman"/>
                <w:sz w:val="24"/>
              </w:rPr>
              <w:t>报价合计（万元）：          大写：</w:t>
            </w:r>
          </w:p>
        </w:tc>
      </w:tr>
    </w:tbl>
    <w:p>
      <w:pPr>
        <w:autoSpaceDE w:val="0"/>
        <w:autoSpaceDN w:val="0"/>
        <w:snapToGrid w:val="0"/>
        <w:spacing w:line="440" w:lineRule="exact"/>
        <w:rPr>
          <w:rFonts w:ascii="Times New Roman" w:hAnsi="Times New Roman"/>
          <w:sz w:val="24"/>
        </w:rPr>
      </w:pPr>
    </w:p>
    <w:p>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1、报价说明：</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1.2  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pPr>
        <w:spacing w:line="360" w:lineRule="auto"/>
        <w:ind w:left="846" w:leftChars="202" w:hanging="422" w:hangingChars="176"/>
        <w:rPr>
          <w:rFonts w:ascii="Times New Roman" w:hAnsi="Times New Roman"/>
          <w:sz w:val="24"/>
        </w:rPr>
      </w:pPr>
      <w:r>
        <w:rPr>
          <w:rFonts w:ascii="Times New Roman" w:hAnsi="Times New Roman"/>
          <w:sz w:val="24"/>
        </w:rPr>
        <w:t>2、供应商</w:t>
      </w:r>
      <w:r>
        <w:rPr>
          <w:rFonts w:ascii="Times New Roman" w:hAnsi="Times New Roman"/>
          <w:sz w:val="24"/>
          <w:szCs w:val="20"/>
        </w:rPr>
        <w:t>如果</w:t>
      </w:r>
      <w:r>
        <w:rPr>
          <w:rFonts w:ascii="Times New Roman" w:hAnsi="Times New Roman"/>
          <w:sz w:val="24"/>
        </w:rPr>
        <w:t>需要对其它内容加以说明，可在备注一栏中填写。</w:t>
      </w: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rPr>
          <w:rFonts w:ascii="Times New Roman" w:hAnsi="Times New Roman"/>
          <w:sz w:val="24"/>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p>
      <w:pPr>
        <w:rPr>
          <w:rFonts w:ascii="Times New Roman" w:hAnsi="Times New Roman"/>
          <w:b/>
          <w:sz w:val="24"/>
        </w:rPr>
      </w:pPr>
      <w:r>
        <w:rPr>
          <w:rFonts w:ascii="Times New Roman" w:hAnsi="Times New Roman"/>
          <w:sz w:val="24"/>
        </w:rPr>
        <w:br w:type="page"/>
      </w:r>
      <w:r>
        <w:rPr>
          <w:rFonts w:ascii="Times New Roman" w:hAnsi="Times New Roman"/>
          <w:b/>
          <w:sz w:val="24"/>
        </w:rPr>
        <w:t>格式2-1</w:t>
      </w:r>
      <w:r>
        <w:rPr>
          <w:rFonts w:hint="eastAsia" w:ascii="Times New Roman" w:hAnsi="Times New Roman"/>
          <w:b/>
          <w:sz w:val="24"/>
        </w:rPr>
        <w:t>1</w:t>
      </w:r>
    </w:p>
    <w:p>
      <w:pPr>
        <w:spacing w:line="360" w:lineRule="auto"/>
        <w:rPr>
          <w:rFonts w:ascii="Times New Roman" w:hAnsi="Times New Roman"/>
          <w:sz w:val="24"/>
        </w:rPr>
      </w:pPr>
    </w:p>
    <w:p>
      <w:pPr>
        <w:spacing w:line="360" w:lineRule="auto"/>
        <w:jc w:val="center"/>
        <w:outlineLvl w:val="1"/>
        <w:rPr>
          <w:rFonts w:ascii="Times New Roman" w:hAnsi="Times New Roman" w:eastAsia="黑体"/>
          <w:b/>
          <w:sz w:val="32"/>
          <w:szCs w:val="32"/>
        </w:rPr>
      </w:pPr>
      <w:bookmarkStart w:id="51" w:name="_Toc52036333"/>
      <w:r>
        <w:rPr>
          <w:rFonts w:hint="eastAsia" w:ascii="Times New Roman" w:hAnsi="Times New Roman" w:eastAsia="黑体"/>
          <w:b/>
          <w:sz w:val="32"/>
          <w:szCs w:val="32"/>
        </w:rPr>
        <w:t>十</w:t>
      </w:r>
      <w:r>
        <w:rPr>
          <w:rFonts w:hint="eastAsia" w:ascii="Times New Roman" w:hAnsi="Times New Roman" w:eastAsia="黑体"/>
          <w:b/>
          <w:sz w:val="32"/>
          <w:szCs w:val="32"/>
          <w:lang w:eastAsia="zh-CN"/>
        </w:rPr>
        <w:t>一</w:t>
      </w:r>
      <w:r>
        <w:rPr>
          <w:rFonts w:ascii="Times New Roman" w:hAnsi="Times New Roman" w:eastAsia="黑体"/>
          <w:b/>
          <w:sz w:val="32"/>
          <w:szCs w:val="32"/>
        </w:rPr>
        <w:t>、分项报价明细表</w:t>
      </w:r>
      <w:bookmarkEnd w:id="51"/>
    </w:p>
    <w:p>
      <w:pPr>
        <w:spacing w:line="360" w:lineRule="auto"/>
        <w:rPr>
          <w:rFonts w:ascii="Times New Roman" w:hAnsi="Times New Roman"/>
          <w:b/>
          <w:bCs/>
          <w:sz w:val="24"/>
        </w:rPr>
      </w:pPr>
    </w:p>
    <w:p>
      <w:pPr>
        <w:spacing w:line="360" w:lineRule="auto"/>
        <w:rPr>
          <w:rFonts w:ascii="Times New Roman" w:hAnsi="Times New Roman"/>
          <w:b/>
          <w:bCs/>
          <w:sz w:val="24"/>
        </w:rPr>
      </w:pPr>
      <w:r>
        <w:rPr>
          <w:rFonts w:ascii="Times New Roman" w:hAnsi="Times New Roman"/>
          <w:b/>
          <w:bCs/>
          <w:sz w:val="24"/>
        </w:rPr>
        <w:t>项目名称：</w:t>
      </w:r>
      <w:r>
        <w:rPr>
          <w:rFonts w:ascii="Times New Roman" w:hAnsi="Times New Roman" w:eastAsia="新宋体"/>
          <w:b/>
          <w:bCs/>
          <w:sz w:val="24"/>
          <w:u w:val="single"/>
        </w:rPr>
        <w:t xml:space="preserve">                                        </w:t>
      </w:r>
    </w:p>
    <w:p>
      <w:pPr>
        <w:jc w:val="right"/>
        <w:rPr>
          <w:rFonts w:ascii="Times New Roman" w:hAnsi="Times New Roman"/>
        </w:rPr>
      </w:pP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080"/>
        <w:gridCol w:w="1134"/>
        <w:gridCol w:w="1418"/>
        <w:gridCol w:w="1276"/>
        <w:gridCol w:w="1559"/>
        <w:gridCol w:w="13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29"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序号</w:t>
            </w:r>
          </w:p>
        </w:tc>
        <w:tc>
          <w:tcPr>
            <w:tcW w:w="1080"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设备名称</w:t>
            </w:r>
          </w:p>
        </w:tc>
        <w:tc>
          <w:tcPr>
            <w:tcW w:w="1134"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数量</w:t>
            </w:r>
          </w:p>
        </w:tc>
        <w:tc>
          <w:tcPr>
            <w:tcW w:w="1418"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单价</w:t>
            </w:r>
          </w:p>
        </w:tc>
        <w:tc>
          <w:tcPr>
            <w:tcW w:w="1276"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规格型号</w:t>
            </w:r>
          </w:p>
        </w:tc>
        <w:tc>
          <w:tcPr>
            <w:tcW w:w="1559"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总价（</w:t>
            </w:r>
            <w:r>
              <w:rPr>
                <w:rFonts w:hint="eastAsia" w:ascii="Times New Roman" w:hAnsi="Times New Roman"/>
                <w:b/>
                <w:sz w:val="24"/>
              </w:rPr>
              <w:t>万</w:t>
            </w:r>
            <w:r>
              <w:rPr>
                <w:rFonts w:ascii="Times New Roman" w:hAnsi="Times New Roman"/>
                <w:b/>
                <w:sz w:val="24"/>
              </w:rPr>
              <w:t>元）</w:t>
            </w:r>
          </w:p>
        </w:tc>
        <w:tc>
          <w:tcPr>
            <w:tcW w:w="1326"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1</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2</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3</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4</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5</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6</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7</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2" w:type="dxa"/>
            <w:gridSpan w:val="7"/>
            <w:vAlign w:val="center"/>
          </w:tcPr>
          <w:p>
            <w:pPr>
              <w:spacing w:beforeLines="50" w:afterLines="50"/>
              <w:ind w:left="-105" w:leftChars="-50" w:right="-105" w:rightChars="-50"/>
              <w:jc w:val="left"/>
              <w:rPr>
                <w:rFonts w:ascii="Times New Roman" w:hAnsi="Times New Roman"/>
                <w:b/>
                <w:sz w:val="24"/>
              </w:rPr>
            </w:pPr>
            <w:r>
              <w:rPr>
                <w:rFonts w:ascii="Times New Roman" w:hAnsi="Times New Roman"/>
                <w:b/>
                <w:sz w:val="24"/>
              </w:rPr>
              <w:t>分项报价合计（</w:t>
            </w:r>
            <w:r>
              <w:rPr>
                <w:rFonts w:hint="eastAsia" w:ascii="Times New Roman" w:hAnsi="Times New Roman"/>
                <w:b/>
                <w:sz w:val="24"/>
              </w:rPr>
              <w:t>万</w:t>
            </w:r>
            <w:r>
              <w:rPr>
                <w:rFonts w:ascii="Times New Roman" w:hAnsi="Times New Roman"/>
                <w:b/>
                <w:sz w:val="24"/>
              </w:rPr>
              <w:t>元）：          大写：</w:t>
            </w:r>
          </w:p>
        </w:tc>
      </w:tr>
    </w:tbl>
    <w:p>
      <w:pPr>
        <w:spacing w:line="360" w:lineRule="auto"/>
        <w:rPr>
          <w:rFonts w:ascii="Times New Roman" w:hAnsi="Times New Roman"/>
          <w:b/>
          <w:sz w:val="24"/>
        </w:rPr>
      </w:pPr>
      <w:r>
        <w:rPr>
          <w:rFonts w:ascii="Times New Roman" w:hAnsi="Times New Roman"/>
          <w:b/>
          <w:sz w:val="24"/>
        </w:rPr>
        <w:t>注：</w:t>
      </w:r>
    </w:p>
    <w:p>
      <w:pPr>
        <w:spacing w:line="360" w:lineRule="auto"/>
        <w:ind w:left="850" w:leftChars="229" w:hanging="369" w:hangingChars="154"/>
        <w:rPr>
          <w:rFonts w:ascii="Times New Roman" w:hAnsi="Times New Roman"/>
          <w:sz w:val="24"/>
        </w:rPr>
      </w:pPr>
      <w:r>
        <w:rPr>
          <w:rFonts w:ascii="Times New Roman" w:hAnsi="Times New Roman"/>
          <w:sz w:val="24"/>
        </w:rPr>
        <w:t>1、比选申请人必须按“分项报价明细表”的格式详细报出投标总价的各个组成部分的报价，无法细分出报价组成因素的可直接报总价。</w:t>
      </w:r>
    </w:p>
    <w:p>
      <w:pPr>
        <w:spacing w:line="360" w:lineRule="auto"/>
        <w:ind w:left="850" w:leftChars="229" w:hanging="369" w:hangingChars="154"/>
        <w:rPr>
          <w:rFonts w:ascii="Times New Roman" w:hAnsi="Times New Roman"/>
          <w:sz w:val="24"/>
        </w:rPr>
      </w:pPr>
      <w:r>
        <w:rPr>
          <w:rFonts w:ascii="Times New Roman" w:hAnsi="Times New Roman"/>
          <w:sz w:val="24"/>
        </w:rPr>
        <w:t>2、“分项报价明细表”各分项报价合计应当与“报价表”报价合计相等。</w:t>
      </w:r>
    </w:p>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widowControl/>
        <w:adjustRightInd w:val="0"/>
        <w:snapToGrid w:val="0"/>
        <w:spacing w:line="400" w:lineRule="exact"/>
        <w:ind w:firstLine="480" w:firstLineChars="200"/>
        <w:jc w:val="left"/>
        <w:rPr>
          <w:rFonts w:ascii="Times New Roman" w:hAnsi="Times New Roman"/>
          <w:b/>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bookmarkEnd w:id="5"/>
      <w:bookmarkEnd w:id="6"/>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wODFkYjMzNDU2ZDhhODM4ZjFkNWY4MGM0YzhjMGI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1BD420B"/>
    <w:rsid w:val="01E74ACC"/>
    <w:rsid w:val="02CD3CC1"/>
    <w:rsid w:val="03480454"/>
    <w:rsid w:val="04E70C2A"/>
    <w:rsid w:val="082E244F"/>
    <w:rsid w:val="08415C90"/>
    <w:rsid w:val="0AFA5A96"/>
    <w:rsid w:val="0B6010B4"/>
    <w:rsid w:val="0CD27FFC"/>
    <w:rsid w:val="0D0F4ED6"/>
    <w:rsid w:val="0D4E7778"/>
    <w:rsid w:val="0DAC4D70"/>
    <w:rsid w:val="0E677033"/>
    <w:rsid w:val="0E7F1957"/>
    <w:rsid w:val="0EA63619"/>
    <w:rsid w:val="0FD3569A"/>
    <w:rsid w:val="113B16DB"/>
    <w:rsid w:val="137A20FF"/>
    <w:rsid w:val="14E84654"/>
    <w:rsid w:val="151614F8"/>
    <w:rsid w:val="15200185"/>
    <w:rsid w:val="15304B56"/>
    <w:rsid w:val="17122347"/>
    <w:rsid w:val="17F6222D"/>
    <w:rsid w:val="18461C09"/>
    <w:rsid w:val="1B266D2D"/>
    <w:rsid w:val="1B4D05AA"/>
    <w:rsid w:val="1B5E7755"/>
    <w:rsid w:val="1BAC4722"/>
    <w:rsid w:val="1C281231"/>
    <w:rsid w:val="1C88336B"/>
    <w:rsid w:val="1CB57848"/>
    <w:rsid w:val="1CBF41C4"/>
    <w:rsid w:val="1DA63635"/>
    <w:rsid w:val="1E0A001A"/>
    <w:rsid w:val="1E5F07E5"/>
    <w:rsid w:val="1E9B5F74"/>
    <w:rsid w:val="1F1D0593"/>
    <w:rsid w:val="1F2324A2"/>
    <w:rsid w:val="1FAE4192"/>
    <w:rsid w:val="1FDE786A"/>
    <w:rsid w:val="1FE401DF"/>
    <w:rsid w:val="20513A9F"/>
    <w:rsid w:val="20A2053B"/>
    <w:rsid w:val="20D42641"/>
    <w:rsid w:val="20D54F08"/>
    <w:rsid w:val="20ED7DFF"/>
    <w:rsid w:val="22034BB2"/>
    <w:rsid w:val="222B0C0D"/>
    <w:rsid w:val="22CA3482"/>
    <w:rsid w:val="239301B8"/>
    <w:rsid w:val="247F6619"/>
    <w:rsid w:val="24CC1BD3"/>
    <w:rsid w:val="26463681"/>
    <w:rsid w:val="271909D4"/>
    <w:rsid w:val="27457A1B"/>
    <w:rsid w:val="28A10C81"/>
    <w:rsid w:val="29A7364C"/>
    <w:rsid w:val="2A092A55"/>
    <w:rsid w:val="2B970CE2"/>
    <w:rsid w:val="2BD0497A"/>
    <w:rsid w:val="2BF11E95"/>
    <w:rsid w:val="2BFC0981"/>
    <w:rsid w:val="2D7C46D0"/>
    <w:rsid w:val="2DBD030B"/>
    <w:rsid w:val="2F5D26AF"/>
    <w:rsid w:val="2FB70420"/>
    <w:rsid w:val="30EF4C64"/>
    <w:rsid w:val="311C17EC"/>
    <w:rsid w:val="31B9528D"/>
    <w:rsid w:val="31D2634F"/>
    <w:rsid w:val="32C77752"/>
    <w:rsid w:val="32CD2AF9"/>
    <w:rsid w:val="32E80129"/>
    <w:rsid w:val="3361798A"/>
    <w:rsid w:val="33D16649"/>
    <w:rsid w:val="3410163B"/>
    <w:rsid w:val="34B2483D"/>
    <w:rsid w:val="352C0BF7"/>
    <w:rsid w:val="35CD57AB"/>
    <w:rsid w:val="35DF103A"/>
    <w:rsid w:val="3609706D"/>
    <w:rsid w:val="36A06C35"/>
    <w:rsid w:val="36F100CE"/>
    <w:rsid w:val="37164E99"/>
    <w:rsid w:val="3839273F"/>
    <w:rsid w:val="38997BC6"/>
    <w:rsid w:val="39202673"/>
    <w:rsid w:val="3A83468A"/>
    <w:rsid w:val="3BE1743B"/>
    <w:rsid w:val="3BF758E5"/>
    <w:rsid w:val="3C693B9A"/>
    <w:rsid w:val="3EA77DD5"/>
    <w:rsid w:val="3F3026AC"/>
    <w:rsid w:val="3FDC7247"/>
    <w:rsid w:val="407A208B"/>
    <w:rsid w:val="40F37FB8"/>
    <w:rsid w:val="421D53C4"/>
    <w:rsid w:val="42A96C58"/>
    <w:rsid w:val="42F44377"/>
    <w:rsid w:val="444F0625"/>
    <w:rsid w:val="45392515"/>
    <w:rsid w:val="458A40C2"/>
    <w:rsid w:val="45BE1E11"/>
    <w:rsid w:val="45EA0429"/>
    <w:rsid w:val="45F4468E"/>
    <w:rsid w:val="468679DC"/>
    <w:rsid w:val="46BF7F1F"/>
    <w:rsid w:val="46D1677D"/>
    <w:rsid w:val="46FB0382"/>
    <w:rsid w:val="472C4F7A"/>
    <w:rsid w:val="478661AE"/>
    <w:rsid w:val="47EB6865"/>
    <w:rsid w:val="497C50C6"/>
    <w:rsid w:val="499C12C5"/>
    <w:rsid w:val="49EB1918"/>
    <w:rsid w:val="49EF479F"/>
    <w:rsid w:val="4ABA00E1"/>
    <w:rsid w:val="4BB548C0"/>
    <w:rsid w:val="4BC43E4C"/>
    <w:rsid w:val="4C2C6594"/>
    <w:rsid w:val="4C324F11"/>
    <w:rsid w:val="4C7D185E"/>
    <w:rsid w:val="4DFE10C7"/>
    <w:rsid w:val="4E81291C"/>
    <w:rsid w:val="4FC7696F"/>
    <w:rsid w:val="50165E6F"/>
    <w:rsid w:val="50277BC9"/>
    <w:rsid w:val="50D15CF8"/>
    <w:rsid w:val="50D92B4F"/>
    <w:rsid w:val="51066F16"/>
    <w:rsid w:val="51AE40DC"/>
    <w:rsid w:val="52B14033"/>
    <w:rsid w:val="531C155C"/>
    <w:rsid w:val="53455021"/>
    <w:rsid w:val="5367649F"/>
    <w:rsid w:val="538A508B"/>
    <w:rsid w:val="538C23AA"/>
    <w:rsid w:val="5422686A"/>
    <w:rsid w:val="54B75204"/>
    <w:rsid w:val="55356E1A"/>
    <w:rsid w:val="568E6439"/>
    <w:rsid w:val="56B93C5A"/>
    <w:rsid w:val="56E12A0D"/>
    <w:rsid w:val="573963A5"/>
    <w:rsid w:val="578E0FAB"/>
    <w:rsid w:val="58360F93"/>
    <w:rsid w:val="58BA1F78"/>
    <w:rsid w:val="599D70BF"/>
    <w:rsid w:val="5AA9706F"/>
    <w:rsid w:val="5AAD383C"/>
    <w:rsid w:val="5B505E97"/>
    <w:rsid w:val="5C9D30FF"/>
    <w:rsid w:val="5DCB4FC2"/>
    <w:rsid w:val="5DD62B9F"/>
    <w:rsid w:val="5DD8138D"/>
    <w:rsid w:val="5DEF0CB7"/>
    <w:rsid w:val="5E0E058B"/>
    <w:rsid w:val="5E435D5B"/>
    <w:rsid w:val="5EBF7E2B"/>
    <w:rsid w:val="5F9B0133"/>
    <w:rsid w:val="60E75FA3"/>
    <w:rsid w:val="611E7ED2"/>
    <w:rsid w:val="61504A17"/>
    <w:rsid w:val="617A7CE6"/>
    <w:rsid w:val="62892A63"/>
    <w:rsid w:val="64633872"/>
    <w:rsid w:val="64A01811"/>
    <w:rsid w:val="64C00105"/>
    <w:rsid w:val="64F8789F"/>
    <w:rsid w:val="659F01D8"/>
    <w:rsid w:val="66350708"/>
    <w:rsid w:val="6686620A"/>
    <w:rsid w:val="67A55390"/>
    <w:rsid w:val="67FC1454"/>
    <w:rsid w:val="68871E97"/>
    <w:rsid w:val="68B977C1"/>
    <w:rsid w:val="692844CB"/>
    <w:rsid w:val="69E4351C"/>
    <w:rsid w:val="6A4F2F1A"/>
    <w:rsid w:val="6ABE0C43"/>
    <w:rsid w:val="6B8A20A2"/>
    <w:rsid w:val="6B8C2459"/>
    <w:rsid w:val="6BB8153D"/>
    <w:rsid w:val="6BDF60AB"/>
    <w:rsid w:val="6C320399"/>
    <w:rsid w:val="6C495117"/>
    <w:rsid w:val="6C755241"/>
    <w:rsid w:val="6C8859AD"/>
    <w:rsid w:val="6D50327E"/>
    <w:rsid w:val="6D965EA7"/>
    <w:rsid w:val="6F2C102A"/>
    <w:rsid w:val="6F4C1FBC"/>
    <w:rsid w:val="6F514ADE"/>
    <w:rsid w:val="6F833AC6"/>
    <w:rsid w:val="6FA74BB9"/>
    <w:rsid w:val="6FD902CD"/>
    <w:rsid w:val="70B22DAB"/>
    <w:rsid w:val="7102357B"/>
    <w:rsid w:val="713951B9"/>
    <w:rsid w:val="71593422"/>
    <w:rsid w:val="72A64823"/>
    <w:rsid w:val="72B059E8"/>
    <w:rsid w:val="72BE0D48"/>
    <w:rsid w:val="73041B05"/>
    <w:rsid w:val="732C647B"/>
    <w:rsid w:val="7353202C"/>
    <w:rsid w:val="7466395C"/>
    <w:rsid w:val="74A94C32"/>
    <w:rsid w:val="74F117E3"/>
    <w:rsid w:val="75D27A87"/>
    <w:rsid w:val="76481D09"/>
    <w:rsid w:val="76F43665"/>
    <w:rsid w:val="770737D2"/>
    <w:rsid w:val="7A1B6C1E"/>
    <w:rsid w:val="7A351B2A"/>
    <w:rsid w:val="7A6A66F1"/>
    <w:rsid w:val="7AB7598A"/>
    <w:rsid w:val="7C3F13C0"/>
    <w:rsid w:val="7C754515"/>
    <w:rsid w:val="7D080444"/>
    <w:rsid w:val="7D8D4B15"/>
    <w:rsid w:val="7E0D277C"/>
    <w:rsid w:val="7E580D51"/>
    <w:rsid w:val="7FDF07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9"/>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30"/>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9"/>
    <w:qFormat/>
    <w:uiPriority w:val="0"/>
    <w:pPr>
      <w:spacing w:after="120"/>
    </w:pPr>
    <w:rPr>
      <w:rFonts w:ascii="Times New Roman" w:hAnsi="Times New Roman"/>
    </w:rPr>
  </w:style>
  <w:style w:type="paragraph" w:styleId="6">
    <w:name w:val="Normal Indent"/>
    <w:basedOn w:val="1"/>
    <w:qFormat/>
    <w:uiPriority w:val="0"/>
    <w:pPr>
      <w:widowControl/>
      <w:spacing w:line="360" w:lineRule="auto"/>
      <w:ind w:firstLine="420"/>
      <w:jc w:val="left"/>
    </w:pPr>
    <w:rPr>
      <w:rFonts w:ascii="宋体" w:hAnsi="宋体"/>
      <w:kern w:val="0"/>
      <w:szCs w:val="20"/>
    </w:rPr>
  </w:style>
  <w:style w:type="paragraph" w:styleId="7">
    <w:name w:val="annotation text"/>
    <w:basedOn w:val="1"/>
    <w:link w:val="56"/>
    <w:qFormat/>
    <w:uiPriority w:val="0"/>
    <w:pPr>
      <w:jc w:val="left"/>
    </w:pPr>
    <w:rPr>
      <w:rFonts w:ascii="Times New Roman" w:hAnsi="Times New Roman"/>
    </w:rPr>
  </w:style>
  <w:style w:type="paragraph" w:styleId="8">
    <w:name w:val="Body Text Indent"/>
    <w:basedOn w:val="1"/>
    <w:link w:val="50"/>
    <w:qFormat/>
    <w:uiPriority w:val="0"/>
    <w:pPr>
      <w:spacing w:after="120"/>
      <w:ind w:left="420" w:leftChars="200"/>
    </w:pPr>
    <w:rPr>
      <w:rFonts w:ascii="Times New Roman" w:hAnsi="Times New Roman"/>
    </w:rPr>
  </w:style>
  <w:style w:type="paragraph" w:styleId="9">
    <w:name w:val="toc 3"/>
    <w:basedOn w:val="1"/>
    <w:next w:val="1"/>
    <w:qFormat/>
    <w:uiPriority w:val="39"/>
    <w:pPr>
      <w:ind w:left="840" w:leftChars="400"/>
    </w:pPr>
  </w:style>
  <w:style w:type="paragraph" w:styleId="10">
    <w:name w:val="Plain Text"/>
    <w:basedOn w:val="1"/>
    <w:link w:val="66"/>
    <w:qFormat/>
    <w:uiPriority w:val="0"/>
    <w:rPr>
      <w:rFonts w:ascii="宋体" w:hAnsi="Courier New" w:cs="Courier New"/>
      <w:szCs w:val="21"/>
    </w:rPr>
  </w:style>
  <w:style w:type="paragraph" w:styleId="11">
    <w:name w:val="Date"/>
    <w:basedOn w:val="1"/>
    <w:next w:val="1"/>
    <w:link w:val="55"/>
    <w:qFormat/>
    <w:uiPriority w:val="0"/>
    <w:pPr>
      <w:ind w:left="100" w:leftChars="2500"/>
    </w:pPr>
    <w:rPr>
      <w:rFonts w:ascii="Times New Roman" w:hAnsi="Times New Roman"/>
    </w:rPr>
  </w:style>
  <w:style w:type="paragraph" w:styleId="12">
    <w:name w:val="Body Text Indent 2"/>
    <w:basedOn w:val="1"/>
    <w:link w:val="54"/>
    <w:qFormat/>
    <w:uiPriority w:val="0"/>
    <w:pPr>
      <w:spacing w:after="120" w:line="480" w:lineRule="auto"/>
      <w:ind w:left="420" w:leftChars="200"/>
    </w:pPr>
  </w:style>
  <w:style w:type="paragraph" w:styleId="13">
    <w:name w:val="Balloon Text"/>
    <w:basedOn w:val="1"/>
    <w:link w:val="65"/>
    <w:qFormat/>
    <w:uiPriority w:val="0"/>
    <w:rPr>
      <w:rFonts w:ascii="Times New Roman" w:hAnsi="Times New Roman"/>
      <w:sz w:val="18"/>
      <w:szCs w:val="18"/>
    </w:rPr>
  </w:style>
  <w:style w:type="paragraph" w:styleId="14">
    <w:name w:val="footer"/>
    <w:basedOn w:val="1"/>
    <w:link w:val="64"/>
    <w:qFormat/>
    <w:uiPriority w:val="99"/>
    <w:pPr>
      <w:tabs>
        <w:tab w:val="center" w:pos="4153"/>
        <w:tab w:val="right" w:pos="8306"/>
      </w:tabs>
      <w:snapToGrid w:val="0"/>
      <w:jc w:val="left"/>
    </w:pPr>
    <w:rPr>
      <w:rFonts w:ascii="Times New Roman" w:hAnsi="Times New Roman"/>
      <w:sz w:val="18"/>
      <w:szCs w:val="18"/>
    </w:rPr>
  </w:style>
  <w:style w:type="paragraph" w:styleId="15">
    <w:name w:val="header"/>
    <w:basedOn w:val="1"/>
    <w:link w:val="68"/>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toc 1"/>
    <w:basedOn w:val="1"/>
    <w:next w:val="1"/>
    <w:qFormat/>
    <w:uiPriority w:val="39"/>
    <w:pPr>
      <w:tabs>
        <w:tab w:val="left" w:pos="510"/>
        <w:tab w:val="right" w:leader="dot" w:pos="8296"/>
      </w:tabs>
      <w:spacing w:line="360" w:lineRule="auto"/>
    </w:pPr>
  </w:style>
  <w:style w:type="paragraph" w:styleId="17">
    <w:name w:val="toc 2"/>
    <w:basedOn w:val="1"/>
    <w:next w:val="1"/>
    <w:qFormat/>
    <w:uiPriority w:val="39"/>
    <w:pPr>
      <w:tabs>
        <w:tab w:val="right" w:leader="dot" w:pos="8296"/>
      </w:tabs>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Title"/>
    <w:basedOn w:val="1"/>
    <w:next w:val="1"/>
    <w:link w:val="53"/>
    <w:qFormat/>
    <w:uiPriority w:val="0"/>
    <w:pPr>
      <w:spacing w:before="240" w:after="60"/>
      <w:jc w:val="center"/>
      <w:outlineLvl w:val="0"/>
    </w:pPr>
    <w:rPr>
      <w:rFonts w:ascii="Cambria" w:hAnsi="Cambria"/>
      <w:b/>
      <w:bCs/>
      <w:sz w:val="32"/>
      <w:szCs w:val="32"/>
    </w:rPr>
  </w:style>
  <w:style w:type="paragraph" w:styleId="20">
    <w:name w:val="annotation subject"/>
    <w:basedOn w:val="7"/>
    <w:next w:val="7"/>
    <w:link w:val="61"/>
    <w:qFormat/>
    <w:uiPriority w:val="0"/>
    <w:rPr>
      <w:b/>
      <w:bCs/>
    </w:rPr>
  </w:style>
  <w:style w:type="character" w:styleId="23">
    <w:name w:val="Strong"/>
    <w:basedOn w:val="22"/>
    <w:qFormat/>
    <w:uiPriority w:val="0"/>
    <w:rPr>
      <w:b/>
      <w:bCs/>
    </w:rPr>
  </w:style>
  <w:style w:type="character" w:styleId="24">
    <w:name w:val="page number"/>
    <w:basedOn w:val="22"/>
    <w:qFormat/>
    <w:uiPriority w:val="0"/>
  </w:style>
  <w:style w:type="character" w:styleId="25">
    <w:name w:val="FollowedHyperlink"/>
    <w:basedOn w:val="22"/>
    <w:qFormat/>
    <w:uiPriority w:val="0"/>
    <w:rPr>
      <w:color w:val="800080" w:themeColor="followedHyperlink"/>
      <w:u w:val="single"/>
      <w14:textFill>
        <w14:solidFill>
          <w14:schemeClr w14:val="folHlink"/>
        </w14:solidFill>
      </w14:textFill>
    </w:rPr>
  </w:style>
  <w:style w:type="character" w:styleId="26">
    <w:name w:val="Hyperlink"/>
    <w:qFormat/>
    <w:uiPriority w:val="99"/>
    <w:rPr>
      <w:color w:val="0000FF"/>
      <w:u w:val="single"/>
    </w:rPr>
  </w:style>
  <w:style w:type="character" w:styleId="27">
    <w:name w:val="annotation reference"/>
    <w:qFormat/>
    <w:uiPriority w:val="0"/>
    <w:rPr>
      <w:sz w:val="21"/>
      <w:szCs w:val="21"/>
    </w:rPr>
  </w:style>
  <w:style w:type="character" w:customStyle="1" w:styleId="28">
    <w:name w:val="标题 1 Char"/>
    <w:basedOn w:val="22"/>
    <w:link w:val="3"/>
    <w:qFormat/>
    <w:uiPriority w:val="0"/>
    <w:rPr>
      <w:rFonts w:ascii="Calibri" w:hAnsi="Calibri"/>
      <w:b/>
      <w:bCs/>
      <w:kern w:val="44"/>
      <w:sz w:val="44"/>
      <w:szCs w:val="44"/>
    </w:rPr>
  </w:style>
  <w:style w:type="character" w:customStyle="1" w:styleId="29">
    <w:name w:val="标题 2 Char"/>
    <w:basedOn w:val="22"/>
    <w:link w:val="4"/>
    <w:qFormat/>
    <w:uiPriority w:val="0"/>
    <w:rPr>
      <w:rFonts w:ascii="Arial" w:hAnsi="Arial" w:eastAsia="黑体"/>
      <w:b/>
      <w:bCs/>
      <w:sz w:val="32"/>
      <w:szCs w:val="32"/>
    </w:rPr>
  </w:style>
  <w:style w:type="character" w:customStyle="1" w:styleId="30">
    <w:name w:val="标题 3 Char"/>
    <w:basedOn w:val="22"/>
    <w:link w:val="5"/>
    <w:qFormat/>
    <w:uiPriority w:val="0"/>
    <w:rPr>
      <w:rFonts w:ascii="Calibri" w:hAnsi="Calibri"/>
      <w:b/>
      <w:bCs/>
      <w:kern w:val="2"/>
      <w:sz w:val="32"/>
      <w:szCs w:val="32"/>
    </w:rPr>
  </w:style>
  <w:style w:type="character" w:customStyle="1" w:styleId="31">
    <w:name w:val="批注框文本 Char"/>
    <w:link w:val="13"/>
    <w:qFormat/>
    <w:uiPriority w:val="0"/>
    <w:rPr>
      <w:kern w:val="2"/>
      <w:sz w:val="18"/>
      <w:szCs w:val="18"/>
    </w:rPr>
  </w:style>
  <w:style w:type="character" w:customStyle="1" w:styleId="32">
    <w:name w:val="纯文本 Char1"/>
    <w:unhideWhenUsed/>
    <w:qFormat/>
    <w:uiPriority w:val="99"/>
    <w:rPr>
      <w:rFonts w:hint="eastAsia" w:ascii="宋体" w:hAnsi="Tms Rmn" w:eastAsia="宋体"/>
      <w:sz w:val="21"/>
      <w:lang w:val="en-US" w:eastAsia="zh-CN"/>
    </w:rPr>
  </w:style>
  <w:style w:type="character" w:customStyle="1" w:styleId="33">
    <w:name w:val="页眉 Char"/>
    <w:link w:val="15"/>
    <w:qFormat/>
    <w:uiPriority w:val="0"/>
    <w:rPr>
      <w:kern w:val="2"/>
      <w:sz w:val="18"/>
      <w:szCs w:val="18"/>
    </w:rPr>
  </w:style>
  <w:style w:type="character" w:customStyle="1" w:styleId="34">
    <w:name w:val="正文文本缩进 Char"/>
    <w:link w:val="8"/>
    <w:qFormat/>
    <w:uiPriority w:val="0"/>
    <w:rPr>
      <w:kern w:val="2"/>
      <w:sz w:val="21"/>
      <w:szCs w:val="24"/>
    </w:rPr>
  </w:style>
  <w:style w:type="character" w:customStyle="1" w:styleId="35">
    <w:name w:val="批注主题 Char"/>
    <w:link w:val="20"/>
    <w:qFormat/>
    <w:uiPriority w:val="0"/>
    <w:rPr>
      <w:b/>
      <w:bCs/>
      <w:kern w:val="2"/>
      <w:sz w:val="21"/>
      <w:szCs w:val="24"/>
    </w:rPr>
  </w:style>
  <w:style w:type="paragraph" w:customStyle="1" w:styleId="36">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37">
    <w:name w:val="apple-converted-space"/>
    <w:basedOn w:val="22"/>
    <w:qFormat/>
    <w:uiPriority w:val="0"/>
  </w:style>
  <w:style w:type="character" w:customStyle="1" w:styleId="38">
    <w:name w:val="纯文本 Char"/>
    <w:link w:val="10"/>
    <w:qFormat/>
    <w:locked/>
    <w:uiPriority w:val="0"/>
    <w:rPr>
      <w:rFonts w:ascii="宋体" w:hAnsi="Courier New" w:cs="Courier New"/>
      <w:kern w:val="2"/>
      <w:sz w:val="21"/>
      <w:szCs w:val="21"/>
    </w:rPr>
  </w:style>
  <w:style w:type="character" w:customStyle="1" w:styleId="39">
    <w:name w:val="日期 Char"/>
    <w:link w:val="11"/>
    <w:qFormat/>
    <w:uiPriority w:val="0"/>
    <w:rPr>
      <w:kern w:val="2"/>
      <w:sz w:val="21"/>
      <w:szCs w:val="24"/>
    </w:rPr>
  </w:style>
  <w:style w:type="character" w:customStyle="1" w:styleId="40">
    <w:name w:val="正文文本 Char"/>
    <w:link w:val="2"/>
    <w:qFormat/>
    <w:uiPriority w:val="0"/>
    <w:rPr>
      <w:kern w:val="2"/>
      <w:sz w:val="21"/>
      <w:szCs w:val="24"/>
    </w:rPr>
  </w:style>
  <w:style w:type="character" w:customStyle="1" w:styleId="41">
    <w:name w:val="标题 Char"/>
    <w:link w:val="19"/>
    <w:qFormat/>
    <w:locked/>
    <w:uiPriority w:val="0"/>
    <w:rPr>
      <w:rFonts w:ascii="Cambria" w:hAnsi="Cambria"/>
      <w:b/>
      <w:bCs/>
      <w:kern w:val="2"/>
      <w:sz w:val="32"/>
      <w:szCs w:val="32"/>
    </w:rPr>
  </w:style>
  <w:style w:type="character" w:customStyle="1" w:styleId="42">
    <w:name w:val="正文首行缩进两字符 Char Char"/>
    <w:link w:val="43"/>
    <w:qFormat/>
    <w:locked/>
    <w:uiPriority w:val="99"/>
    <w:rPr>
      <w:kern w:val="2"/>
      <w:sz w:val="21"/>
    </w:rPr>
  </w:style>
  <w:style w:type="paragraph" w:customStyle="1" w:styleId="43">
    <w:name w:val="正文首行缩进两字符"/>
    <w:basedOn w:val="1"/>
    <w:link w:val="42"/>
    <w:qFormat/>
    <w:uiPriority w:val="99"/>
    <w:pPr>
      <w:spacing w:line="360" w:lineRule="auto"/>
      <w:ind w:firstLine="200" w:firstLineChars="200"/>
    </w:pPr>
    <w:rPr>
      <w:rFonts w:ascii="Times New Roman" w:hAnsi="Times New Roman"/>
      <w:szCs w:val="20"/>
    </w:rPr>
  </w:style>
  <w:style w:type="character" w:customStyle="1" w:styleId="44">
    <w:name w:val="批注文字 Char"/>
    <w:link w:val="7"/>
    <w:qFormat/>
    <w:uiPriority w:val="0"/>
    <w:rPr>
      <w:kern w:val="2"/>
      <w:sz w:val="21"/>
      <w:szCs w:val="24"/>
    </w:rPr>
  </w:style>
  <w:style w:type="character" w:customStyle="1" w:styleId="45">
    <w:name w:val="NormalCharacter"/>
    <w:qFormat/>
    <w:uiPriority w:val="0"/>
  </w:style>
  <w:style w:type="character" w:customStyle="1" w:styleId="46">
    <w:name w:val="页脚 Char"/>
    <w:link w:val="14"/>
    <w:qFormat/>
    <w:uiPriority w:val="99"/>
    <w:rPr>
      <w:kern w:val="2"/>
      <w:sz w:val="18"/>
      <w:szCs w:val="18"/>
    </w:rPr>
  </w:style>
  <w:style w:type="paragraph" w:customStyle="1" w:styleId="47">
    <w:name w:val="中等深浅网格 1 - 着色 21"/>
    <w:basedOn w:val="1"/>
    <w:qFormat/>
    <w:uiPriority w:val="34"/>
    <w:pPr>
      <w:ind w:firstLine="420" w:firstLineChars="200"/>
    </w:pPr>
    <w:rPr>
      <w:sz w:val="20"/>
      <w:szCs w:val="20"/>
    </w:rPr>
  </w:style>
  <w:style w:type="paragraph" w:customStyle="1" w:styleId="48">
    <w:name w:val="图表左对齐"/>
    <w:basedOn w:val="1"/>
    <w:qFormat/>
    <w:uiPriority w:val="0"/>
    <w:pPr>
      <w:widowControl/>
      <w:spacing w:line="360" w:lineRule="exact"/>
      <w:jc w:val="left"/>
    </w:pPr>
    <w:rPr>
      <w:spacing w:val="-10"/>
      <w:kern w:val="0"/>
      <w:sz w:val="24"/>
      <w:szCs w:val="28"/>
    </w:rPr>
  </w:style>
  <w:style w:type="character" w:customStyle="1" w:styleId="49">
    <w:name w:val="正文文本 Char1"/>
    <w:basedOn w:val="22"/>
    <w:link w:val="2"/>
    <w:qFormat/>
    <w:uiPriority w:val="0"/>
    <w:rPr>
      <w:rFonts w:ascii="Calibri" w:hAnsi="Calibri"/>
      <w:kern w:val="2"/>
      <w:sz w:val="21"/>
      <w:szCs w:val="24"/>
    </w:rPr>
  </w:style>
  <w:style w:type="character" w:customStyle="1" w:styleId="50">
    <w:name w:val="正文文本缩进 Char1"/>
    <w:basedOn w:val="22"/>
    <w:link w:val="8"/>
    <w:qFormat/>
    <w:uiPriority w:val="0"/>
    <w:rPr>
      <w:rFonts w:ascii="Calibri" w:hAnsi="Calibri"/>
      <w:kern w:val="2"/>
      <w:sz w:val="21"/>
      <w:szCs w:val="24"/>
    </w:rPr>
  </w:style>
  <w:style w:type="paragraph" w:styleId="51">
    <w:name w:val="List Paragraph"/>
    <w:basedOn w:val="1"/>
    <w:qFormat/>
    <w:uiPriority w:val="34"/>
    <w:pPr>
      <w:ind w:firstLine="420" w:firstLineChars="200"/>
    </w:pPr>
  </w:style>
  <w:style w:type="paragraph" w:customStyle="1" w:styleId="5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3">
    <w:name w:val="标题 Char1"/>
    <w:basedOn w:val="22"/>
    <w:link w:val="19"/>
    <w:qFormat/>
    <w:uiPriority w:val="0"/>
    <w:rPr>
      <w:rFonts w:asciiTheme="majorHAnsi" w:hAnsiTheme="majorHAnsi" w:cstheme="majorBidi"/>
      <w:b/>
      <w:bCs/>
      <w:kern w:val="2"/>
      <w:sz w:val="32"/>
      <w:szCs w:val="32"/>
    </w:rPr>
  </w:style>
  <w:style w:type="character" w:customStyle="1" w:styleId="54">
    <w:name w:val="正文文本缩进 2 Char"/>
    <w:basedOn w:val="22"/>
    <w:link w:val="12"/>
    <w:qFormat/>
    <w:uiPriority w:val="0"/>
    <w:rPr>
      <w:rFonts w:ascii="Calibri" w:hAnsi="Calibri"/>
      <w:kern w:val="2"/>
      <w:sz w:val="21"/>
      <w:szCs w:val="24"/>
    </w:rPr>
  </w:style>
  <w:style w:type="character" w:customStyle="1" w:styleId="55">
    <w:name w:val="日期 Char1"/>
    <w:basedOn w:val="22"/>
    <w:link w:val="11"/>
    <w:qFormat/>
    <w:uiPriority w:val="0"/>
    <w:rPr>
      <w:rFonts w:ascii="Calibri" w:hAnsi="Calibri"/>
      <w:kern w:val="2"/>
      <w:sz w:val="21"/>
      <w:szCs w:val="24"/>
    </w:rPr>
  </w:style>
  <w:style w:type="character" w:customStyle="1" w:styleId="56">
    <w:name w:val="批注文字 Char1"/>
    <w:basedOn w:val="22"/>
    <w:link w:val="7"/>
    <w:qFormat/>
    <w:uiPriority w:val="0"/>
    <w:rPr>
      <w:rFonts w:ascii="Calibri" w:hAnsi="Calibri"/>
      <w:kern w:val="2"/>
      <w:sz w:val="21"/>
      <w:szCs w:val="24"/>
    </w:rPr>
  </w:style>
  <w:style w:type="paragraph" w:customStyle="1" w:styleId="57">
    <w:name w:val="样式 首行缩进:  2 字符"/>
    <w:basedOn w:val="1"/>
    <w:qFormat/>
    <w:uiPriority w:val="0"/>
    <w:pPr>
      <w:spacing w:line="400" w:lineRule="exact"/>
      <w:ind w:firstLine="200" w:firstLineChars="200"/>
    </w:pPr>
    <w:rPr>
      <w:rFonts w:cs="宋体"/>
      <w:sz w:val="24"/>
    </w:rPr>
  </w:style>
  <w:style w:type="paragraph" w:styleId="5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9">
    <w:name w:val="Char1 Char Char Char Char Char Char"/>
    <w:basedOn w:val="1"/>
    <w:qFormat/>
    <w:uiPriority w:val="0"/>
    <w:rPr>
      <w:rFonts w:ascii="Tahoma" w:hAnsi="Tahoma"/>
      <w:sz w:val="24"/>
      <w:szCs w:val="20"/>
    </w:rPr>
  </w:style>
  <w:style w:type="paragraph" w:customStyle="1" w:styleId="60">
    <w:name w:val="p0"/>
    <w:basedOn w:val="1"/>
    <w:qFormat/>
    <w:uiPriority w:val="99"/>
    <w:pPr>
      <w:widowControl/>
    </w:pPr>
    <w:rPr>
      <w:kern w:val="0"/>
      <w:szCs w:val="20"/>
    </w:rPr>
  </w:style>
  <w:style w:type="character" w:customStyle="1" w:styleId="61">
    <w:name w:val="批注主题 Char1"/>
    <w:basedOn w:val="56"/>
    <w:link w:val="20"/>
    <w:qFormat/>
    <w:uiPriority w:val="0"/>
    <w:rPr>
      <w:b/>
      <w:bCs/>
    </w:rPr>
  </w:style>
  <w:style w:type="paragraph" w:customStyle="1" w:styleId="62">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3">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4">
    <w:name w:val="页脚 Char1"/>
    <w:basedOn w:val="22"/>
    <w:link w:val="14"/>
    <w:qFormat/>
    <w:uiPriority w:val="0"/>
    <w:rPr>
      <w:rFonts w:ascii="Calibri" w:hAnsi="Calibri"/>
      <w:kern w:val="2"/>
      <w:sz w:val="18"/>
      <w:szCs w:val="18"/>
    </w:rPr>
  </w:style>
  <w:style w:type="character" w:customStyle="1" w:styleId="65">
    <w:name w:val="批注框文本 Char1"/>
    <w:basedOn w:val="22"/>
    <w:link w:val="13"/>
    <w:qFormat/>
    <w:uiPriority w:val="0"/>
    <w:rPr>
      <w:rFonts w:ascii="Calibri" w:hAnsi="Calibri"/>
      <w:kern w:val="2"/>
      <w:sz w:val="18"/>
      <w:szCs w:val="18"/>
    </w:rPr>
  </w:style>
  <w:style w:type="character" w:customStyle="1" w:styleId="66">
    <w:name w:val="纯文本 Char2"/>
    <w:basedOn w:val="22"/>
    <w:link w:val="10"/>
    <w:qFormat/>
    <w:uiPriority w:val="0"/>
    <w:rPr>
      <w:rFonts w:ascii="宋体" w:hAnsi="Courier New" w:cs="Courier New"/>
      <w:kern w:val="2"/>
      <w:sz w:val="21"/>
      <w:szCs w:val="21"/>
    </w:rPr>
  </w:style>
  <w:style w:type="paragraph" w:customStyle="1" w:styleId="67">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68">
    <w:name w:val="页眉 Char1"/>
    <w:basedOn w:val="22"/>
    <w:link w:val="15"/>
    <w:qFormat/>
    <w:uiPriority w:val="0"/>
    <w:rPr>
      <w:rFonts w:ascii="Calibri" w:hAnsi="Calibri"/>
      <w:kern w:val="2"/>
      <w:sz w:val="18"/>
      <w:szCs w:val="18"/>
    </w:rPr>
  </w:style>
  <w:style w:type="paragraph" w:customStyle="1" w:styleId="69">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0">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1">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2">
    <w:name w:val="列出段落1"/>
    <w:basedOn w:val="1"/>
    <w:qFormat/>
    <w:uiPriority w:val="0"/>
    <w:pPr>
      <w:ind w:firstLine="420" w:firstLineChars="200"/>
    </w:pPr>
    <w:rPr>
      <w:rFonts w:ascii="Calibri" w:hAnsi="Calibri"/>
      <w:szCs w:val="22"/>
    </w:rPr>
  </w:style>
  <w:style w:type="paragraph" w:customStyle="1" w:styleId="73">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4">
    <w:name w:val="表格"/>
    <w:basedOn w:val="1"/>
    <w:qFormat/>
    <w:uiPriority w:val="0"/>
    <w:pPr>
      <w:spacing w:line="400" w:lineRule="exact"/>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E531EB37-0565-4CF3-9D3C-47B6C5901D15}">
  <ds:schemaRefs/>
</ds:datastoreItem>
</file>

<file path=customXml/itemProps2.xml><?xml version="1.0" encoding="utf-8"?>
<ds:datastoreItem xmlns:ds="http://schemas.openxmlformats.org/officeDocument/2006/customXml" ds:itemID="{E6DDDA7F-0647-4543-B92C-DE0A19B5D4F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8307</Words>
  <Characters>8727</Characters>
  <Lines>102</Lines>
  <Paragraphs>28</Paragraphs>
  <TotalTime>1</TotalTime>
  <ScaleCrop>false</ScaleCrop>
  <LinksUpToDate>false</LinksUpToDate>
  <CharactersWithSpaces>10293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XZB-000401</cp:lastModifiedBy>
  <dcterms:modified xsi:type="dcterms:W3CDTF">2023-02-17T01:33:21Z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D0018AF226EF45E98044DE7B6536831F</vt:lpwstr>
  </property>
</Properties>
</file>