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eastAsia="宋体"/>
          <w:b/>
          <w:bCs/>
          <w:kern w:val="36"/>
          <w:sz w:val="32"/>
          <w:szCs w:val="32"/>
          <w:lang w:eastAsia="zh-CN"/>
        </w:rPr>
      </w:pPr>
      <w:r>
        <w:rPr>
          <w:rFonts w:hint="eastAsia" w:ascii="宋体" w:hAnsi="宋体"/>
          <w:b/>
          <w:bCs/>
          <w:kern w:val="36"/>
          <w:sz w:val="32"/>
          <w:szCs w:val="32"/>
        </w:rPr>
        <w:t>关于聘请会计师事务所的</w:t>
      </w:r>
      <w:r>
        <w:rPr>
          <w:rFonts w:hint="eastAsia" w:ascii="宋体" w:hAnsi="宋体"/>
          <w:b/>
          <w:bCs/>
          <w:kern w:val="36"/>
          <w:sz w:val="32"/>
          <w:szCs w:val="32"/>
          <w:lang w:eastAsia="zh-CN"/>
        </w:rPr>
        <w:t>采购</w:t>
      </w:r>
      <w:r>
        <w:rPr>
          <w:rFonts w:hint="eastAsia" w:ascii="宋体" w:hAnsi="宋体"/>
          <w:b/>
          <w:bCs/>
          <w:kern w:val="36"/>
          <w:sz w:val="32"/>
          <w:szCs w:val="32"/>
        </w:rPr>
        <w:t>公告</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520" w:lineRule="exact"/>
        <w:ind w:firstLine="663" w:firstLineChars="237"/>
        <w:jc w:val="left"/>
        <w:textAlignment w:val="auto"/>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根据医院需求，对2022年财务收支与财务报表进行审计并出具审计报告。欢迎符合要求的会计师事务所参加报名</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 xml:space="preserve">   </w:t>
      </w:r>
    </w:p>
    <w:p>
      <w:pPr>
        <w:keepNext w:val="0"/>
        <w:keepLines w:val="0"/>
        <w:pageBreakBefore w:val="0"/>
        <w:kinsoku/>
        <w:wordWrap/>
        <w:overflowPunct/>
        <w:topLinePunct w:val="0"/>
        <w:autoSpaceDE w:val="0"/>
        <w:autoSpaceDN/>
        <w:bidi w:val="0"/>
        <w:adjustRightInd/>
        <w:snapToGrid/>
        <w:spacing w:line="520" w:lineRule="exact"/>
        <w:ind w:left="0" w:leftChars="0" w:firstLine="0" w:firstLineChars="0"/>
        <w:jc w:val="left"/>
        <w:textAlignment w:val="auto"/>
        <w:rPr>
          <w:rFonts w:hint="eastAsia" w:ascii="宋体" w:hAnsi="宋体" w:eastAsia="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2022年财务收支与财务报表审计</w:t>
      </w:r>
      <w:r>
        <w:rPr>
          <w:rFonts w:hint="eastAsia" w:ascii="宋体" w:hAnsi="宋体"/>
          <w:color w:val="000000"/>
          <w:sz w:val="28"/>
          <w:szCs w:val="28"/>
          <w:shd w:val="clear" w:color="auto" w:fill="FFFFFF"/>
          <w:lang w:eastAsia="zh-CN"/>
        </w:rPr>
        <w:t>采购项目</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日至202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14:</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8:00</w:t>
      </w:r>
      <w:r>
        <w:rPr>
          <w:rFonts w:hint="eastAsia" w:ascii="宋体" w:hAnsi="宋体"/>
          <w:sz w:val="28"/>
          <w:szCs w:val="28"/>
        </w:rPr>
        <w:t>。</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四、响应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五、响应文件递交地点、方式：</w:t>
      </w:r>
      <w:r>
        <w:rPr>
          <w:rFonts w:hint="eastAsia" w:ascii="宋体" w:hAnsi="宋体"/>
          <w:color w:val="000000"/>
          <w:sz w:val="28"/>
          <w:szCs w:val="28"/>
          <w:shd w:val="clear" w:color="auto" w:fill="FFFFFF"/>
        </w:rPr>
        <w:t>响应文件一式两份（一正一副，密封），必须在保证在响应文件递交截止时间前顺丰邮寄至三台县人民医院采购办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5：0</w:t>
      </w:r>
      <w:r>
        <w:rPr>
          <w:rFonts w:hint="eastAsia" w:ascii="宋体" w:hAnsi="宋体"/>
          <w:color w:val="000000"/>
          <w:sz w:val="28"/>
          <w:szCs w:val="28"/>
          <w:shd w:val="clear" w:color="auto" w:fill="FFFFFF"/>
        </w:rPr>
        <w:t>0（北京时间）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w:t>
      </w:r>
      <w:r>
        <w:rPr>
          <w:rFonts w:hint="eastAsia" w:ascii="宋体" w:hAnsi="宋体"/>
          <w:color w:val="000000"/>
          <w:sz w:val="28"/>
          <w:szCs w:val="28"/>
          <w:shd w:val="clear" w:color="auto" w:fill="FFFFFF"/>
          <w:lang w:eastAsia="zh-CN"/>
        </w:rPr>
        <w:t>二</w:t>
      </w:r>
      <w:r>
        <w:rPr>
          <w:rFonts w:hint="eastAsia" w:ascii="宋体" w:hAnsi="宋体"/>
          <w:color w:val="000000"/>
          <w:sz w:val="28"/>
          <w:szCs w:val="28"/>
          <w:shd w:val="clear" w:color="auto" w:fill="FFFFFF"/>
        </w:rPr>
        <w:t>楼会议室。</w:t>
      </w:r>
    </w:p>
    <w:p>
      <w:pPr>
        <w:keepNext w:val="0"/>
        <w:keepLines w:val="0"/>
        <w:pageBreakBefore w:val="0"/>
        <w:kinsoku/>
        <w:wordWrap/>
        <w:overflowPunct/>
        <w:topLinePunct w:val="0"/>
        <w:autoSpaceDE w:val="0"/>
        <w:autoSpaceDN/>
        <w:bidi w:val="0"/>
        <w:adjustRightInd/>
        <w:snapToGrid/>
        <w:spacing w:line="520" w:lineRule="exact"/>
        <w:jc w:val="both"/>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三台县人民医院采购办</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2023年9月</w:t>
      </w:r>
      <w:r>
        <w:rPr>
          <w:rFonts w:hint="eastAsia" w:ascii="宋体" w:hAnsi="宋体"/>
          <w:b w:val="0"/>
          <w:bCs w:val="0"/>
          <w:kern w:val="36"/>
          <w:sz w:val="28"/>
          <w:szCs w:val="28"/>
          <w:lang w:val="en-US" w:eastAsia="zh-CN"/>
        </w:rPr>
        <w:t>21</w:t>
      </w:r>
      <w:r>
        <w:rPr>
          <w:rFonts w:hint="eastAsia" w:ascii="宋体" w:hAnsi="宋体"/>
          <w:b w:val="0"/>
          <w:bCs w:val="0"/>
          <w:kern w:val="36"/>
          <w:sz w:val="28"/>
          <w:szCs w:val="28"/>
        </w:rPr>
        <w:t>日</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关于聘请会计师事务所的采购公告</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480" w:lineRule="exact"/>
        <w:ind w:firstLine="663" w:firstLineChars="237"/>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 xml:space="preserve">根据医院需求，对2022年财务收支与财务报表进行审计并出具审计报告。欢迎符合要求的会计师事务所参加报名。    </w:t>
      </w:r>
    </w:p>
    <w:p>
      <w:pPr>
        <w:keepNext w:val="0"/>
        <w:keepLines w:val="0"/>
        <w:pageBreakBefore w:val="0"/>
        <w:kinsoku/>
        <w:wordWrap/>
        <w:overflowPunct/>
        <w:topLinePunct w:val="0"/>
        <w:autoSpaceDE w:val="0"/>
        <w:autoSpaceDN/>
        <w:bidi w:val="0"/>
        <w:adjustRightInd/>
        <w:snapToGrid/>
        <w:spacing w:line="480" w:lineRule="exact"/>
        <w:ind w:left="0" w:leftChars="0" w:firstLine="0" w:firstLineChars="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：2022年财务收支与财务报表审计采购项目</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b w:val="0"/>
          <w:bCs w:val="0"/>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lang w:eastAsia="zh-CN"/>
        </w:rPr>
        <w:t>三、</w:t>
      </w:r>
      <w:r>
        <w:rPr>
          <w:rFonts w:hint="eastAsia" w:ascii="宋体" w:hAnsi="宋体"/>
          <w:b/>
          <w:bCs/>
          <w:color w:val="000000"/>
          <w:sz w:val="28"/>
          <w:szCs w:val="28"/>
          <w:shd w:val="clear" w:color="auto" w:fill="FFFFFF"/>
        </w:rPr>
        <w:t>项目内容</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本项目最高限价</w:t>
      </w:r>
      <w:r>
        <w:rPr>
          <w:rFonts w:hint="eastAsia" w:ascii="宋体" w:hAnsi="宋体"/>
          <w:b/>
          <w:bCs/>
          <w:color w:val="000000"/>
          <w:sz w:val="28"/>
          <w:szCs w:val="28"/>
          <w:shd w:val="clear" w:color="auto" w:fill="FFFFFF"/>
          <w:lang w:val="en-US" w:eastAsia="zh-CN"/>
        </w:rPr>
        <w:t>6万元</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财务收支审计与财务报表审计期间为2022年1月-2022年12月。现场实际工作日应小于30个工作日，完成全部审计并出具正式审计报告日期要求为60个工作日（自现场实施日起计算）；审计目标是出具合格的审计报告，客观公证表述审计期间的情况。具体要求如下：</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（一）具体审计内容要求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1.对上一次审计问题整改情况审计要求。对上一次审计问题的整改落实情况要逐一复审，逐一说明是否完成了整改。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2.关于货币资金审计要求。审计报告应提供所有银行账户审计的情况，包括但不限于：</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银行账户审计，账户开立是否经过财政部门审核；所有银行账户是否均已纳入财务账套，统一核算管理；银行账户对账单的审计情况，银行存款余额调节表审计情况，银行存款函证；大额资金支出是否已履行“三重一大”；是否存在僵尸账户问题；</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（2）对列入“其他应收款、预付账款”的往来款应充分关注，重点审查真实性、合法性；对长期未处理上述事项应充分关注并在报告中说明。</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（3）其他货币资金的审计，包括但不限于：实质性长期、短期投资，大额存单、定期存单、银行理财等，如存在，应审核其是否履行了相关“三重一大”的集体决策程序。</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现金监盘，账实、账表一致性审核；推算报表截止日现金、银行存款及其他货币资金一致性审核。</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财务与业务系统数据一致性审计要求，对涉及收费系统的内部控制制度建设、运行情况应当予以充分关注，并在审计报告中充分披露；审计内容包括但不限于应收医疗款、预收医疗款等类似业务类科目。审计报告应对上述内容发表意见并承担责任。</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4.对制度执行情况应包括制度建设情况和执行情况两部分审计内容。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5.对担保、抵押、或有事项及重大诉讼等情况进行审计并单独披露。</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6.对实施审计中发现的内部控制薄弱环节予以关注并披露；关注所有非财务部门直接收款等易引发舞弊行为并在审计报告中予以充分披露。</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7.其他审计要求。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rPr>
      </w:pPr>
      <w:r>
        <w:rPr>
          <w:rFonts w:hint="eastAsia" w:ascii="宋体" w:hAnsi="宋体"/>
          <w:b/>
          <w:bCs/>
          <w:color w:val="000000"/>
          <w:sz w:val="28"/>
          <w:szCs w:val="28"/>
        </w:rPr>
        <w:t>（二）对提交资料要求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1.提交会计师事务所的营业执照复印件（加盖公章）。</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2.提交业务约定书（原件）。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lang w:val="en-US" w:eastAsia="zh-CN"/>
        </w:rPr>
      </w:pPr>
      <w:r>
        <w:rPr>
          <w:rFonts w:hint="eastAsia" w:ascii="宋体" w:hAnsi="宋体"/>
          <w:color w:val="000000"/>
          <w:sz w:val="28"/>
          <w:szCs w:val="28"/>
        </w:rPr>
        <w:t>业务约定书应包括但不限于如下内容：明确本次审计任务的开始时间，审计完成时间，正式出具审计报告并报财务审计处时间，明确违约责任，审计风险责任约定</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3.审计中介机构人员资质要求。</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eastAsia="宋体"/>
          <w:color w:val="000000"/>
          <w:sz w:val="28"/>
          <w:szCs w:val="28"/>
          <w:lang w:eastAsia="zh-CN"/>
        </w:rPr>
      </w:pPr>
      <w:r>
        <w:rPr>
          <w:rFonts w:hint="eastAsia" w:ascii="宋体" w:hAnsi="宋体"/>
          <w:color w:val="000000"/>
          <w:sz w:val="28"/>
          <w:szCs w:val="28"/>
        </w:rPr>
        <w:t>业务约定书应明确现场审计人员中应至少委派一名具有注册会计师资格的项目负责人，提交项目负责人的注册会计师执业资格证书复印件。“注册会计师执业资格证书”应加盖会计师事务所公章，同时注明项目名称，注册会计师本人签字</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如有人员调整，还应将调整人员情况一并报送，同时注明各自应负责审计内容）。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lang w:eastAsia="zh-CN"/>
        </w:rPr>
      </w:pPr>
      <w:r>
        <w:rPr>
          <w:rFonts w:hint="eastAsia" w:ascii="宋体" w:hAnsi="宋体"/>
          <w:color w:val="000000"/>
          <w:sz w:val="28"/>
          <w:szCs w:val="28"/>
        </w:rPr>
        <w:t>4.提交审计实施方案（或计划），该实施方案或计划应有项目负责人签字，应有会计师事务所盖章；如有调整，调整方案应与出具审计报告时一并报送</w:t>
      </w:r>
      <w:r>
        <w:rPr>
          <w:rFonts w:hint="eastAsia" w:ascii="宋体" w:hAnsi="宋体"/>
          <w:color w:val="000000"/>
          <w:sz w:val="28"/>
          <w:szCs w:val="28"/>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5.审计保密承诺书。保密承诺书应有项目实施人员的签字并加盖事务所公章。</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6.被审计单位对审计报告（征求意见稿）的书面意见。</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7.会计师事务所应分别向财务部报送财务收支审计与财务报表审计，报告一式6份，审计报告电子版一并报送。</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8．三台县人民医院财务部有权要求会计师事务所报送某些审计事项审计证据和审计工作底稿，解释质疑，并不得拖延。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rPr>
        <w:t>9.上述材料应与正式审计报告一并提交。</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rPr>
      </w:pPr>
      <w:r>
        <w:rPr>
          <w:rFonts w:hint="eastAsia" w:ascii="宋体" w:hAnsi="宋体"/>
          <w:b/>
          <w:bCs/>
          <w:color w:val="000000"/>
          <w:sz w:val="28"/>
          <w:szCs w:val="28"/>
        </w:rPr>
        <w:t>（三）违约责任</w:t>
      </w:r>
    </w:p>
    <w:p>
      <w:pPr>
        <w:keepNext w:val="0"/>
        <w:keepLines w:val="0"/>
        <w:pageBreakBefore w:val="0"/>
        <w:kinsoku/>
        <w:wordWrap/>
        <w:overflowPunct/>
        <w:topLinePunct w:val="0"/>
        <w:autoSpaceDE w:val="0"/>
        <w:autoSpaceDN/>
        <w:bidi w:val="0"/>
        <w:adjustRightInd/>
        <w:snapToGrid/>
        <w:spacing w:line="480" w:lineRule="exact"/>
        <w:ind w:firstLine="560" w:firstLineChars="200"/>
        <w:jc w:val="left"/>
        <w:rPr>
          <w:rFonts w:hint="eastAsia" w:ascii="宋体" w:hAnsi="宋体" w:eastAsia="宋体"/>
          <w:color w:val="000000"/>
          <w:sz w:val="28"/>
          <w:szCs w:val="28"/>
          <w:lang w:eastAsia="zh-CN"/>
        </w:rPr>
      </w:pPr>
      <w:r>
        <w:rPr>
          <w:rFonts w:hint="eastAsia" w:ascii="宋体" w:hAnsi="宋体"/>
          <w:color w:val="000000"/>
          <w:sz w:val="28"/>
          <w:szCs w:val="28"/>
        </w:rPr>
        <w:t>会计师事务所独立承担审计责任。对出具不实报告、存在严重遗漏事项审计报告的会计师事务所，我委将依法追责并列入黑名单；对严重违反职业道德和执业规范行为，我院将依法向主管部门进行投诉。</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、参选公司须具备的条件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bookmarkStart w:id="0" w:name="_GoBack"/>
      <w:bookmarkEnd w:id="0"/>
      <w:r>
        <w:rPr>
          <w:rFonts w:hint="eastAsia" w:ascii="宋体" w:hAnsi="宋体"/>
          <w:color w:val="000000"/>
          <w:sz w:val="28"/>
          <w:szCs w:val="28"/>
          <w:shd w:val="clear" w:color="auto" w:fill="FFFFFF"/>
        </w:rPr>
        <w:t>1．具有独立承担民事责任能力法人的营业执照副本或事业单位法人证书或民办非企业单位登记证书或社会团体法人登记证书，且在有效期。</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2．投标人熟悉医疗卫生行业特点和财务核算要求，在过去的三年内（2020年1月1日起）有成功的医疗机构财务收支审计与财务报表审计项目案例（需提供可核查证据材料）</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3．具有有效的会计事务所执业证书,且能够在“中国注册会计师行业管理信息系统”中可以查询到相关信息。</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4．项目负责人为注册会计师，需提供有效的注册会计师证书。</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5．参加本次招标活动前三年内（2020年1月1日至今）在经营活动中没有重大违法记录，没有主管部门的处罚记录。</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 xml:space="preserve">6．本项目不接受联合体。 </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22</w:t>
      </w:r>
      <w:r>
        <w:rPr>
          <w:rFonts w:hint="eastAsia" w:ascii="宋体" w:hAnsi="宋体"/>
          <w:sz w:val="28"/>
          <w:szCs w:val="28"/>
        </w:rPr>
        <w:t>日至202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9</w:t>
      </w:r>
      <w:r>
        <w:rPr>
          <w:rFonts w:hint="eastAsia" w:ascii="宋体" w:hAnsi="宋体"/>
          <w:sz w:val="28"/>
          <w:szCs w:val="28"/>
        </w:rPr>
        <w:t>月</w:t>
      </w:r>
      <w:r>
        <w:rPr>
          <w:rFonts w:hint="eastAsia" w:ascii="宋体" w:hAnsi="宋体"/>
          <w:sz w:val="28"/>
          <w:szCs w:val="28"/>
          <w:lang w:val="en-US" w:eastAsia="zh-CN"/>
        </w:rPr>
        <w:t>26</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0</w:t>
      </w:r>
      <w:r>
        <w:rPr>
          <w:rFonts w:hint="eastAsia" w:ascii="宋体" w:hAnsi="宋体"/>
          <w:sz w:val="28"/>
          <w:szCs w:val="28"/>
        </w:rPr>
        <w:t>0。</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10</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七、响应文件递交地点、方式</w:t>
      </w:r>
      <w:r>
        <w:rPr>
          <w:rFonts w:hint="eastAsia" w:ascii="宋体" w:hAnsi="宋体"/>
          <w:color w:val="000000"/>
          <w:sz w:val="28"/>
          <w:szCs w:val="28"/>
          <w:shd w:val="clear" w:color="auto" w:fill="FFFFFF"/>
        </w:rPr>
        <w:t>：响应文件一式两份（一正一副，密封），必须在保证在响应文件递交截止时间前顺丰邮寄至三台县人民医院采购办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val="0"/>
          <w:bCs w:val="0"/>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、比选时间、地点：</w:t>
      </w:r>
      <w:r>
        <w:rPr>
          <w:rFonts w:hint="eastAsia" w:ascii="宋体" w:hAnsi="宋体"/>
          <w:b w:val="0"/>
          <w:bCs w:val="0"/>
          <w:color w:val="000000"/>
          <w:sz w:val="28"/>
          <w:szCs w:val="28"/>
          <w:shd w:val="clear" w:color="auto" w:fill="FFFFFF"/>
        </w:rPr>
        <w:t>202</w:t>
      </w:r>
      <w:r>
        <w:rPr>
          <w:rFonts w:hint="eastAsia" w:ascii="宋体" w:hAnsi="宋体"/>
          <w:b w:val="0"/>
          <w:bCs w:val="0"/>
          <w:color w:val="000000"/>
          <w:sz w:val="28"/>
          <w:szCs w:val="28"/>
          <w:shd w:val="clear" w:color="auto" w:fill="FFFFFF"/>
          <w:lang w:val="en-US" w:eastAsia="zh-CN"/>
        </w:rPr>
        <w:t>3</w:t>
      </w:r>
      <w:r>
        <w:rPr>
          <w:rFonts w:hint="eastAsia" w:ascii="宋体" w:hAnsi="宋体"/>
          <w:b w:val="0"/>
          <w:bCs w:val="0"/>
          <w:color w:val="000000"/>
          <w:sz w:val="28"/>
          <w:szCs w:val="28"/>
          <w:shd w:val="clear" w:color="auto" w:fill="FFFFFF"/>
        </w:rPr>
        <w:t>年</w:t>
      </w:r>
      <w:r>
        <w:rPr>
          <w:rFonts w:hint="eastAsia" w:ascii="宋体" w:hAnsi="宋体"/>
          <w:b w:val="0"/>
          <w:bCs w:val="0"/>
          <w:color w:val="000000"/>
          <w:sz w:val="28"/>
          <w:szCs w:val="28"/>
          <w:shd w:val="clear" w:color="auto" w:fill="FFFFFF"/>
          <w:lang w:val="en-US" w:eastAsia="zh-CN"/>
        </w:rPr>
        <w:t>10</w:t>
      </w:r>
      <w:r>
        <w:rPr>
          <w:rFonts w:hint="eastAsia" w:ascii="宋体" w:hAnsi="宋体"/>
          <w:b w:val="0"/>
          <w:bCs w:val="0"/>
          <w:color w:val="000000"/>
          <w:sz w:val="28"/>
          <w:szCs w:val="28"/>
          <w:shd w:val="clear" w:color="auto" w:fill="FFFFFF"/>
        </w:rPr>
        <w:t>月</w:t>
      </w:r>
      <w:r>
        <w:rPr>
          <w:rFonts w:hint="eastAsia" w:ascii="宋体" w:hAnsi="宋体"/>
          <w:b w:val="0"/>
          <w:bCs w:val="0"/>
          <w:color w:val="000000"/>
          <w:sz w:val="28"/>
          <w:szCs w:val="28"/>
          <w:shd w:val="clear" w:color="auto" w:fill="FFFFFF"/>
          <w:lang w:val="en-US" w:eastAsia="zh-CN"/>
        </w:rPr>
        <w:t>7</w:t>
      </w:r>
      <w:r>
        <w:rPr>
          <w:rFonts w:hint="eastAsia" w:ascii="宋体" w:hAnsi="宋体"/>
          <w:b w:val="0"/>
          <w:bCs w:val="0"/>
          <w:color w:val="000000"/>
          <w:sz w:val="28"/>
          <w:szCs w:val="28"/>
          <w:shd w:val="clear" w:color="auto" w:fill="FFFFFF"/>
        </w:rPr>
        <w:t>日1</w:t>
      </w:r>
      <w:r>
        <w:rPr>
          <w:rFonts w:hint="eastAsia" w:ascii="宋体" w:hAnsi="宋体"/>
          <w:b w:val="0"/>
          <w:bCs w:val="0"/>
          <w:color w:val="000000"/>
          <w:sz w:val="28"/>
          <w:szCs w:val="28"/>
          <w:shd w:val="clear" w:color="auto" w:fill="FFFFFF"/>
          <w:lang w:val="en-US" w:eastAsia="zh-CN"/>
        </w:rPr>
        <w:t>5：0</w:t>
      </w:r>
      <w:r>
        <w:rPr>
          <w:rFonts w:hint="eastAsia" w:ascii="宋体" w:hAnsi="宋体"/>
          <w:b w:val="0"/>
          <w:bCs w:val="0"/>
          <w:color w:val="000000"/>
          <w:sz w:val="28"/>
          <w:szCs w:val="28"/>
          <w:shd w:val="clear" w:color="auto" w:fill="FFFFFF"/>
        </w:rPr>
        <w:t>0（北京时间）。三台县人民医院行政楼</w:t>
      </w:r>
      <w:r>
        <w:rPr>
          <w:rFonts w:hint="eastAsia" w:ascii="宋体" w:hAnsi="宋体"/>
          <w:b w:val="0"/>
          <w:bCs w:val="0"/>
          <w:color w:val="000000"/>
          <w:sz w:val="28"/>
          <w:szCs w:val="28"/>
          <w:shd w:val="clear" w:color="auto" w:fill="FFFFFF"/>
          <w:lang w:eastAsia="zh-CN"/>
        </w:rPr>
        <w:t>二</w:t>
      </w:r>
      <w:r>
        <w:rPr>
          <w:rFonts w:hint="eastAsia" w:ascii="宋体" w:hAnsi="宋体"/>
          <w:b w:val="0"/>
          <w:bCs w:val="0"/>
          <w:color w:val="000000"/>
          <w:sz w:val="28"/>
          <w:szCs w:val="28"/>
          <w:shd w:val="clear" w:color="auto" w:fill="FFFFFF"/>
        </w:rPr>
        <w:t>楼会议室</w:t>
      </w:r>
      <w:r>
        <w:rPr>
          <w:rFonts w:hint="eastAsia" w:ascii="宋体" w:hAnsi="宋体"/>
          <w:b w:val="0"/>
          <w:bCs w:val="0"/>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w:t>
      </w:r>
      <w:r>
        <w:rPr>
          <w:rFonts w:hint="eastAsia" w:ascii="宋体" w:hAnsi="宋体"/>
          <w:b/>
          <w:bCs/>
          <w:color w:val="000000"/>
          <w:sz w:val="28"/>
          <w:szCs w:val="28"/>
          <w:shd w:val="clear" w:color="auto" w:fill="FFFFFF"/>
          <w:lang w:val="en-US" w:eastAsia="zh-CN"/>
        </w:rPr>
        <w:t>、</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b/>
          <w:bCs/>
          <w:color w:val="000000"/>
          <w:sz w:val="28"/>
          <w:szCs w:val="28"/>
          <w:lang w:eastAsia="zh-CN"/>
        </w:rPr>
        <w:t>十</w:t>
      </w:r>
      <w:r>
        <w:rPr>
          <w:rFonts w:hint="eastAsia" w:ascii="宋体" w:hAnsi="宋体"/>
          <w:b/>
          <w:bCs/>
          <w:color w:val="000000"/>
          <w:sz w:val="28"/>
          <w:szCs w:val="28"/>
          <w:shd w:val="clear" w:color="auto" w:fill="FFFFFF"/>
        </w:rPr>
        <w:t>、咨询联系人：</w:t>
      </w:r>
      <w:r>
        <w:rPr>
          <w:rFonts w:hint="eastAsia" w:ascii="宋体" w:hAnsi="宋体"/>
          <w:color w:val="000000"/>
          <w:sz w:val="28"/>
          <w:szCs w:val="28"/>
          <w:shd w:val="clear" w:color="auto" w:fill="FFFFFF"/>
        </w:rPr>
        <w:t>魏</w:t>
      </w:r>
      <w:r>
        <w:rPr>
          <w:rFonts w:hint="eastAsia" w:ascii="宋体" w:hAnsi="宋体"/>
          <w:color w:val="000000"/>
          <w:sz w:val="28"/>
          <w:szCs w:val="28"/>
          <w:shd w:val="clear" w:color="auto" w:fill="FFFFFF"/>
          <w:lang w:eastAsia="zh-CN"/>
        </w:rPr>
        <w:t>老师</w:t>
      </w:r>
      <w:r>
        <w:rPr>
          <w:rFonts w:hint="eastAsia" w:ascii="宋体" w:hAnsi="宋体"/>
          <w:color w:val="000000"/>
          <w:sz w:val="28"/>
          <w:szCs w:val="28"/>
          <w:shd w:val="clear" w:color="auto" w:fill="FFFFFF"/>
        </w:rPr>
        <w:t xml:space="preserve"> 0816-5229415</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jc w:val="left"/>
        <w:rPr>
          <w:rFonts w:ascii="Times New Roman" w:hAnsi="Times New Roman"/>
          <w:b/>
          <w:bCs/>
          <w:kern w:val="0"/>
          <w:sz w:val="24"/>
          <w:szCs w:val="20"/>
        </w:rPr>
      </w:pPr>
      <w:r>
        <w:rPr>
          <w:rFonts w:hint="eastAsia" w:ascii="Times New Roman" w:hAnsi="Times New Roman"/>
          <w:b/>
          <w:bCs/>
          <w:kern w:val="0"/>
          <w:sz w:val="24"/>
          <w:szCs w:val="20"/>
          <w:lang w:eastAsia="zh-CN"/>
        </w:rPr>
        <w:t>附件：</w:t>
      </w:r>
      <w:r>
        <w:rPr>
          <w:rFonts w:ascii="Times New Roman" w:hAnsi="Times New Roman"/>
          <w:b/>
          <w:bCs/>
          <w:kern w:val="0"/>
          <w:sz w:val="24"/>
          <w:szCs w:val="20"/>
        </w:rPr>
        <w:t>综合评分明细表</w:t>
      </w:r>
    </w:p>
    <w:tbl>
      <w:tblPr>
        <w:tblStyle w:val="3"/>
        <w:tblW w:w="86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690"/>
        <w:gridCol w:w="510"/>
        <w:gridCol w:w="5424"/>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5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评分办法</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1.有效投标报价：即通过资格审核和初步评审的投标人的投标报价为有效投标报价。 2.评标基准价的确定：①评标基准价格=所有有效投标报价的算术平均值②当投标人的投标报价等于评标基准价格时得30分，每高于评标基准价格1%时减1分（最低0分）；每低于评标基准价1%时减1分（最低0分）。</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工作方案</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1.服务方案、管理计划和进度保证措施详细、具体、科学、合理、保障措施有力。 13-15分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2.服务方案、管理计划和进度保证措施较科学、较合理、保障措施较有力。 9-12分                                                               3.服务方案、管理计划和进度保证措施欠完整，考虑欠周。  0-11分</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人员配备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1.具有注册会计师执业资格证，10年及以上工作经验，得15分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2.具有注册会计师执业资格证，7年及以上工作经验，得10分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3.具有注册会计师执业资格证，5年及以上工作经验，得7分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4.具有注册会计师执业资格证，5年以下工作经验，得5分 </w:t>
            </w:r>
            <w:r>
              <w:rPr>
                <w:rFonts w:hint="eastAsia" w:ascii="宋体" w:hAnsi="宋体" w:cs="宋体"/>
                <w:i w:val="0"/>
                <w:iCs w:val="0"/>
                <w:color w:val="000000"/>
                <w:kern w:val="0"/>
                <w:sz w:val="22"/>
                <w:szCs w:val="22"/>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工作经验以投标人承诺的工作年限为准；以提供的证书为评分依据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项目组成员</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团队中除项目负责人外其他专业人员具有相关专业（会计、审计）中级及以上职称的4人以上，得15分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2.团队中除项目负责人外其他专业人员具有相关专业（会计、审计）中级及以上职称的3-4人，得10分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3.团队中除项目负责人外其他专业人员具有相关专业（会计、审计）中级及以上职称的1-2人，得5分 </w:t>
            </w:r>
            <w:r>
              <w:rPr>
                <w:rFonts w:hint="eastAsia" w:ascii="宋体" w:hAnsi="宋体" w:cs="宋体"/>
                <w:i w:val="0"/>
                <w:iCs w:val="0"/>
                <w:color w:val="000000"/>
                <w:kern w:val="0"/>
                <w:sz w:val="22"/>
                <w:szCs w:val="22"/>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4.团队中除项目负责人外其他专业人员均无具有相关专业（会计、审计）中级及以上职称的，得0分</w:t>
            </w:r>
            <w:r>
              <w:rPr>
                <w:rFonts w:hint="eastAsia" w:ascii="宋体" w:hAnsi="宋体" w:cs="宋体"/>
                <w:i w:val="0"/>
                <w:iCs w:val="0"/>
                <w:color w:val="000000"/>
                <w:kern w:val="0"/>
                <w:sz w:val="22"/>
                <w:szCs w:val="22"/>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同类服务成功的案例</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具有三级甲等医疗机构服务的成功案例，一项得2分，最高10分。</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以提供的合同为准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职业道德记录和质量控制水平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职业道德记录</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5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查询中国会计师行业管理系统，每一条扣两分，扣完为止，若无“处罚/惩戒信息”得5分</w:t>
            </w:r>
            <w:r>
              <w:rPr>
                <w:rFonts w:hint="eastAsia" w:ascii="宋体" w:hAnsi="宋体" w:cs="宋体"/>
                <w:i w:val="0"/>
                <w:iCs w:val="0"/>
                <w:color w:val="000000"/>
                <w:kern w:val="0"/>
                <w:sz w:val="22"/>
                <w:szCs w:val="22"/>
                <w:u w:val="none"/>
                <w:lang w:val="en-US" w:eastAsia="zh-CN" w:bidi="ar"/>
              </w:rPr>
              <w:t>。</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质量控制水平</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5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1.会计师事务所具有规范、完备的质量控制制度，并有效实施，得9-10分。                                                             2.会计师事务所具有较规范、较完备的质量控制制度，并较有效实施，得6-8分。                                                            3.会计师事务所质量控制制度规范和完备程度一般，实施效果一般，得3-5分。                                                                4.会计师事务所质量控制制度规范和完备程度较差，实施效果较差，得0-2分。</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eastAsia" w:ascii="宋体" w:hAnsi="宋体"/>
          <w:b/>
          <w:bCs/>
          <w:sz w:val="28"/>
          <w:szCs w:val="28"/>
          <w:lang w:val="en-US" w:eastAsia="zh-CN"/>
        </w:rPr>
      </w:pPr>
      <w:r>
        <w:rPr>
          <w:rFonts w:hint="eastAsia" w:ascii="宋体" w:hAnsi="宋体"/>
          <w:b/>
          <w:bCs/>
          <w:sz w:val="28"/>
          <w:szCs w:val="28"/>
          <w:lang w:val="en-US" w:eastAsia="zh-CN"/>
        </w:rPr>
        <w:br w:type="page"/>
      </w:r>
    </w:p>
    <w:p>
      <w:pPr>
        <w:jc w:val="center"/>
        <w:rPr>
          <w:rFonts w:hint="eastAsia" w:ascii="宋体" w:hAnsi="宋体"/>
          <w:b/>
          <w:bCs/>
          <w:sz w:val="28"/>
          <w:szCs w:val="28"/>
          <w:lang w:val="en-US" w:eastAsia="zh-CN"/>
        </w:rPr>
      </w:pPr>
      <w:r>
        <w:rPr>
          <w:rFonts w:hint="eastAsia" w:ascii="宋体" w:hAnsi="宋体"/>
          <w:b/>
          <w:bCs/>
          <w:sz w:val="28"/>
          <w:szCs w:val="28"/>
          <w:lang w:val="en-US" w:eastAsia="zh-CN"/>
        </w:rPr>
        <w:t>公司资质、承诺书、报价、服务方案、业绩等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79AFC"/>
    <w:multiLevelType w:val="singleLevel"/>
    <w:tmpl w:val="FE679A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C6B00"/>
    <w:rsid w:val="0045126D"/>
    <w:rsid w:val="00454490"/>
    <w:rsid w:val="0060439E"/>
    <w:rsid w:val="007F0216"/>
    <w:rsid w:val="00907AF1"/>
    <w:rsid w:val="009A040E"/>
    <w:rsid w:val="00A3591E"/>
    <w:rsid w:val="00B82203"/>
    <w:rsid w:val="00C621A8"/>
    <w:rsid w:val="00DC7E4B"/>
    <w:rsid w:val="00E72545"/>
    <w:rsid w:val="00EA5F24"/>
    <w:rsid w:val="00EC6B00"/>
    <w:rsid w:val="00FA1474"/>
    <w:rsid w:val="024E1700"/>
    <w:rsid w:val="05F70D15"/>
    <w:rsid w:val="0897615D"/>
    <w:rsid w:val="0AB26658"/>
    <w:rsid w:val="0D884F06"/>
    <w:rsid w:val="0D8B3AB5"/>
    <w:rsid w:val="0DC86215"/>
    <w:rsid w:val="0DDD516C"/>
    <w:rsid w:val="16055FE5"/>
    <w:rsid w:val="16E15B36"/>
    <w:rsid w:val="175B58E8"/>
    <w:rsid w:val="1CDA7910"/>
    <w:rsid w:val="1D0A339B"/>
    <w:rsid w:val="1E033FA3"/>
    <w:rsid w:val="1E17316A"/>
    <w:rsid w:val="20594A46"/>
    <w:rsid w:val="263411BB"/>
    <w:rsid w:val="27F20ED2"/>
    <w:rsid w:val="286F35AD"/>
    <w:rsid w:val="2A0B1C77"/>
    <w:rsid w:val="32B04896"/>
    <w:rsid w:val="34CE1050"/>
    <w:rsid w:val="35A77D30"/>
    <w:rsid w:val="37AC4521"/>
    <w:rsid w:val="39BB2DE5"/>
    <w:rsid w:val="3B017F52"/>
    <w:rsid w:val="3BAE5737"/>
    <w:rsid w:val="3D1529EA"/>
    <w:rsid w:val="41C95125"/>
    <w:rsid w:val="428C5461"/>
    <w:rsid w:val="470C45AB"/>
    <w:rsid w:val="472A2F8A"/>
    <w:rsid w:val="484F6F97"/>
    <w:rsid w:val="4A2C1AE8"/>
    <w:rsid w:val="4C4C74C6"/>
    <w:rsid w:val="4CBA5323"/>
    <w:rsid w:val="4D216D03"/>
    <w:rsid w:val="4FF8133B"/>
    <w:rsid w:val="501F7143"/>
    <w:rsid w:val="50D1080A"/>
    <w:rsid w:val="52BD6C12"/>
    <w:rsid w:val="536845B0"/>
    <w:rsid w:val="53D17380"/>
    <w:rsid w:val="567138B9"/>
    <w:rsid w:val="59202368"/>
    <w:rsid w:val="5B723C02"/>
    <w:rsid w:val="5D95564D"/>
    <w:rsid w:val="5F8242BB"/>
    <w:rsid w:val="623335F4"/>
    <w:rsid w:val="63B53183"/>
    <w:rsid w:val="68E036A6"/>
    <w:rsid w:val="69825C3C"/>
    <w:rsid w:val="69FF7430"/>
    <w:rsid w:val="6AF50EA2"/>
    <w:rsid w:val="6C3D66E1"/>
    <w:rsid w:val="710242EB"/>
    <w:rsid w:val="74BB56ED"/>
    <w:rsid w:val="759E778F"/>
    <w:rsid w:val="778768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AE9603C-19B0-48A7-AF48-F86CC52CB4C1}">
  <ds:schemaRefs/>
</ds:datastoreItem>
</file>

<file path=customXml/itemProps2.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458</Words>
  <Characters>2614</Characters>
  <Lines>21</Lines>
  <Paragraphs>6</Paragraphs>
  <TotalTime>23</TotalTime>
  <ScaleCrop>false</ScaleCrop>
  <LinksUpToDate>false</LinksUpToDate>
  <CharactersWithSpaces>3066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2023-09-21T07:16:50Z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C07562CCE504480AB56560F1357C4FA3</vt:lpwstr>
  </property>
</Properties>
</file>