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关于病案打包箱</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r>
        <w:rPr>
          <w:rFonts w:hint="eastAsia" w:ascii="方正小标宋简体" w:hAnsi="方正小标宋简体" w:eastAsia="方正小标宋简体" w:cs="方正小标宋简体"/>
          <w:sz w:val="44"/>
          <w:szCs w:val="44"/>
          <w:lang w:val="en-US" w:eastAsia="zh-CN"/>
        </w:rPr>
        <w:t>(第二次）</w:t>
      </w:r>
    </w:p>
    <w:p>
      <w:pPr>
        <w:pStyle w:val="3"/>
      </w:pPr>
    </w:p>
    <w:p>
      <w:pPr>
        <w:keepNext w:val="0"/>
        <w:keepLines w:val="0"/>
        <w:pageBreakBefore w:val="0"/>
        <w:kinsoku/>
        <w:wordWrap/>
        <w:overflowPunct/>
        <w:topLinePunct w:val="0"/>
        <w:autoSpaceDE/>
        <w:autoSpaceDN/>
        <w:bidi w:val="0"/>
        <w:adjustRightInd/>
        <w:snapToGrid/>
        <w:spacing w:line="240" w:lineRule="auto"/>
        <w:ind w:left="0" w:leftChars="0" w:firstLine="638" w:firstLineChars="228"/>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病案打包箱</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一、项目内容：</w:t>
      </w:r>
      <w:r>
        <w:rPr>
          <w:rFonts w:hint="eastAsia" w:ascii="宋体" w:hAnsi="宋体" w:eastAsia="宋体" w:cs="宋体"/>
          <w:sz w:val="28"/>
          <w:szCs w:val="28"/>
          <w:lang w:val="en-US" w:eastAsia="zh-CN"/>
        </w:rPr>
        <w:t>病案打包箱采购项目（第二次），本次项目为单价采购。</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产品</w:t>
      </w:r>
      <w:r>
        <w:rPr>
          <w:rFonts w:hint="eastAsia" w:ascii="宋体" w:hAnsi="宋体" w:eastAsia="宋体" w:cs="宋体"/>
          <w:b/>
          <w:bCs/>
          <w:sz w:val="28"/>
          <w:szCs w:val="28"/>
        </w:rPr>
        <w:t>要求：</w:t>
      </w:r>
      <w:r>
        <w:rPr>
          <w:rFonts w:hint="eastAsia" w:ascii="宋体" w:hAnsi="宋体" w:eastAsia="宋体" w:cs="宋体"/>
          <w:sz w:val="28"/>
          <w:szCs w:val="28"/>
          <w:lang w:val="en-US" w:eastAsia="zh-CN"/>
        </w:rPr>
        <w:t>详见附件1</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四、付款方式：</w:t>
      </w:r>
      <w:r>
        <w:rPr>
          <w:rFonts w:hint="eastAsia" w:ascii="宋体" w:hAnsi="宋体" w:eastAsia="宋体" w:cs="宋体"/>
          <w:b w:val="0"/>
          <w:bCs w:val="0"/>
          <w:sz w:val="28"/>
          <w:szCs w:val="28"/>
        </w:rPr>
        <w:t>合同签订后</w:t>
      </w: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ascii="宋体" w:hAnsi="宋体" w:eastAsia="宋体" w:cs="宋体"/>
          <w:b w:val="0"/>
          <w:bCs w:val="0"/>
          <w:color w:val="000000" w:themeColor="text1"/>
          <w:sz w:val="28"/>
          <w:szCs w:val="28"/>
          <w:lang w:val="en-US" w:eastAsia="zh-CN"/>
          <w14:textFill>
            <w14:solidFill>
              <w14:schemeClr w14:val="tx1"/>
            </w14:solidFill>
          </w14:textFill>
        </w:rPr>
        <w:t>0</w:t>
      </w:r>
      <w:r>
        <w:rPr>
          <w:rFonts w:hint="eastAsia" w:ascii="宋体" w:hAnsi="宋体" w:eastAsia="宋体" w:cs="宋体"/>
          <w:b w:val="0"/>
          <w:bCs w:val="0"/>
          <w:sz w:val="28"/>
          <w:szCs w:val="28"/>
        </w:rPr>
        <w:t>个工作日内</w:t>
      </w:r>
      <w:r>
        <w:rPr>
          <w:rFonts w:hint="eastAsia" w:ascii="宋体" w:hAnsi="宋体" w:eastAsia="宋体" w:cs="宋体"/>
          <w:b w:val="0"/>
          <w:bCs w:val="0"/>
          <w:sz w:val="28"/>
          <w:szCs w:val="28"/>
          <w:lang w:eastAsia="zh-CN"/>
        </w:rPr>
        <w:t>交货，</w:t>
      </w:r>
      <w:r>
        <w:rPr>
          <w:rFonts w:hint="eastAsia" w:ascii="宋体" w:hAnsi="宋体" w:eastAsia="宋体" w:cs="宋体"/>
          <w:sz w:val="28"/>
          <w:szCs w:val="28"/>
        </w:rPr>
        <w:t>验收合格</w:t>
      </w:r>
      <w:r>
        <w:rPr>
          <w:rFonts w:hint="eastAsia" w:ascii="宋体" w:hAnsi="宋体" w:eastAsia="宋体" w:cs="宋体"/>
          <w:sz w:val="28"/>
          <w:szCs w:val="28"/>
          <w:lang w:eastAsia="zh-CN"/>
        </w:rPr>
        <w:t>入库</w:t>
      </w:r>
      <w:r>
        <w:rPr>
          <w:rFonts w:hint="eastAsia" w:ascii="宋体" w:hAnsi="宋体" w:eastAsia="宋体" w:cs="宋体"/>
          <w:sz w:val="28"/>
          <w:szCs w:val="28"/>
        </w:rPr>
        <w:t>后，收到正式发票后</w:t>
      </w:r>
      <w:r>
        <w:rPr>
          <w:rFonts w:hint="eastAsia" w:ascii="宋体" w:hAnsi="宋体" w:eastAsia="宋体" w:cs="宋体"/>
          <w:sz w:val="28"/>
          <w:szCs w:val="28"/>
          <w:lang w:val="en-US" w:eastAsia="zh-CN"/>
        </w:rPr>
        <w:t>1个月内支付全部货</w:t>
      </w:r>
      <w:r>
        <w:rPr>
          <w:rFonts w:hint="eastAsia" w:ascii="宋体" w:hAnsi="宋体" w:eastAsia="宋体" w:cs="宋体"/>
          <w:sz w:val="28"/>
          <w:szCs w:val="28"/>
        </w:rPr>
        <w:t>款。</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、供应商资格</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pStyle w:val="3"/>
        <w:ind w:left="0" w:leftChars="0" w:firstLine="0" w:firstLineChars="0"/>
        <w:rPr>
          <w:rFonts w:hint="default"/>
          <w:lang w:val="en-US" w:eastAsia="zh-CN"/>
        </w:rPr>
      </w:pPr>
      <w:r>
        <w:rPr>
          <w:rFonts w:hint="eastAsia" w:ascii="宋体" w:hAnsi="宋体" w:cs="宋体"/>
          <w:sz w:val="28"/>
          <w:szCs w:val="28"/>
          <w:lang w:val="en-US" w:eastAsia="zh-CN"/>
        </w:rPr>
        <w:t>4.有依法缴纳税收和社会保障资金的良好记录；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pPr>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、报价须知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28</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3.递交方式：本次</w:t>
      </w:r>
      <w:r>
        <w:rPr>
          <w:rFonts w:hint="eastAsia" w:ascii="宋体" w:hAnsi="宋体" w:eastAsia="宋体" w:cs="宋体"/>
          <w:sz w:val="28"/>
          <w:szCs w:val="28"/>
          <w:lang w:eastAsia="zh-CN"/>
        </w:rPr>
        <w:t>询价</w:t>
      </w:r>
      <w:r>
        <w:rPr>
          <w:rFonts w:hint="eastAsia" w:ascii="宋体" w:hAnsi="宋体" w:eastAsia="宋体" w:cs="宋体"/>
          <w:sz w:val="28"/>
          <w:szCs w:val="28"/>
        </w:rPr>
        <w:t>文件采取顺丰邮寄的方式，</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.资料要求：装订成册，一正一副，包括:报价单、供应商资质、业绩、服务方案等；询价资料请注明项目名称、公司名称、联系人、联系电话。</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递交资料截止时间：2023年</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日12：00。</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25</w:t>
      </w:r>
      <w:bookmarkStart w:id="5" w:name="_GoBack"/>
      <w:bookmarkEnd w:id="5"/>
      <w:r>
        <w:rPr>
          <w:rFonts w:hint="eastAsia" w:ascii="宋体" w:hAnsi="宋体" w:eastAsia="宋体" w:cs="宋体"/>
          <w:sz w:val="28"/>
          <w:szCs w:val="28"/>
        </w:rPr>
        <w:t>日</w:t>
      </w:r>
    </w:p>
    <w:p>
      <w:pPr>
        <w:keepNext w:val="0"/>
        <w:keepLines w:val="0"/>
        <w:pageBreakBefore w:val="0"/>
        <w:kinsoku/>
        <w:wordWrap/>
        <w:overflowPunct/>
        <w:topLinePunct w:val="0"/>
        <w:autoSpaceDE/>
        <w:autoSpaceDN/>
        <w:bidi w:val="0"/>
        <w:adjustRightInd/>
        <w:snapToGrid/>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ind w:left="0" w:leftChars="0" w:firstLine="0" w:firstLineChars="0"/>
        <w:rPr>
          <w:rFonts w:hint="default"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t>附件1</w:t>
      </w:r>
    </w:p>
    <w:p>
      <w:pPr>
        <w:jc w:val="center"/>
        <w:rPr>
          <w:rFonts w:hint="eastAsia" w:ascii="黑体" w:hAnsi="黑体" w:eastAsia="黑体" w:cs="黑体"/>
          <w:b w:val="0"/>
          <w:bCs/>
          <w:color w:val="000000"/>
          <w:sz w:val="32"/>
          <w:szCs w:val="32"/>
          <w:highlight w:val="none"/>
          <w:lang w:eastAsia="zh-CN"/>
        </w:rPr>
      </w:pPr>
      <w:r>
        <w:rPr>
          <w:rFonts w:hint="eastAsia" w:ascii="黑体" w:hAnsi="黑体" w:eastAsia="黑体" w:cs="黑体"/>
          <w:b w:val="0"/>
          <w:bCs/>
          <w:color w:val="000000"/>
          <w:sz w:val="32"/>
          <w:szCs w:val="32"/>
          <w:highlight w:val="none"/>
        </w:rPr>
        <w:t>病案打包箱参数</w:t>
      </w:r>
      <w:r>
        <w:rPr>
          <w:rFonts w:hint="eastAsia" w:ascii="黑体" w:hAnsi="黑体" w:eastAsia="黑体" w:cs="黑体"/>
          <w:b w:val="0"/>
          <w:bCs/>
          <w:color w:val="000000"/>
          <w:sz w:val="32"/>
          <w:szCs w:val="32"/>
          <w:highlight w:val="none"/>
          <w:lang w:eastAsia="zh-CN"/>
        </w:rPr>
        <w:t>、数量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1.尺寸：箱子长55cm、宽34cm、高23cm，垫板长55cm、宽34cm；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2.厚度：纸箱6mm，垫板4mm；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3.印刷要求：正面、背面都须印刷如图字样。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4.需求数量：5000个。</w:t>
      </w:r>
    </w:p>
    <w:p>
      <w:pPr>
        <w:jc w:val="center"/>
        <w:rPr>
          <w:rFonts w:hint="eastAsia" w:ascii="黑体" w:hAnsi="黑体" w:eastAsia="黑体" w:cs="黑体"/>
          <w:b w:val="0"/>
          <w:bCs/>
          <w:color w:val="000000"/>
          <w:sz w:val="28"/>
          <w:szCs w:val="28"/>
          <w:highlight w:val="none"/>
        </w:rPr>
      </w:pPr>
      <w:r>
        <w:drawing>
          <wp:inline distT="0" distB="0" distL="114300" distR="114300">
            <wp:extent cx="3046730" cy="2160270"/>
            <wp:effectExtent l="0" t="0" r="12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046730" cy="2160270"/>
                    </a:xfrm>
                    <a:prstGeom prst="rect">
                      <a:avLst/>
                    </a:prstGeom>
                    <a:noFill/>
                    <a:ln>
                      <a:noFill/>
                    </a:ln>
                  </pic:spPr>
                </pic:pic>
              </a:graphicData>
            </a:graphic>
          </wp:inline>
        </w:drawing>
      </w:r>
      <w:r>
        <w:drawing>
          <wp:inline distT="0" distB="0" distL="114300" distR="114300">
            <wp:extent cx="3063240" cy="2160270"/>
            <wp:effectExtent l="0" t="0" r="381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063240" cy="2160270"/>
                    </a:xfrm>
                    <a:prstGeom prst="rect">
                      <a:avLst/>
                    </a:prstGeom>
                    <a:noFill/>
                    <a:ln>
                      <a:noFill/>
                    </a:ln>
                  </pic:spPr>
                </pic:pic>
              </a:graphicData>
            </a:graphic>
          </wp:inline>
        </w:drawing>
      </w:r>
      <w:r>
        <w:drawing>
          <wp:inline distT="0" distB="0" distL="114300" distR="114300">
            <wp:extent cx="3063875" cy="2160270"/>
            <wp:effectExtent l="0" t="0" r="317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063875" cy="2160270"/>
                    </a:xfrm>
                    <a:prstGeom prst="rect">
                      <a:avLst/>
                    </a:prstGeom>
                    <a:noFill/>
                    <a:ln>
                      <a:noFill/>
                    </a:ln>
                  </pic:spPr>
                </pic:pic>
              </a:graphicData>
            </a:graphic>
          </wp:inline>
        </w:drawing>
      </w:r>
    </w:p>
    <w:p>
      <w:pPr>
        <w:rPr>
          <w:rFonts w:hint="eastAsia" w:ascii="黑体" w:hAnsi="黑体" w:eastAsia="黑体" w:cs="黑体"/>
          <w:b w:val="0"/>
          <w:bCs/>
          <w:color w:val="000000"/>
          <w:sz w:val="28"/>
          <w:szCs w:val="28"/>
          <w:highlight w:val="none"/>
        </w:rPr>
      </w:pPr>
      <w:r>
        <w:rPr>
          <w:rFonts w:hint="eastAsia" w:ascii="黑体" w:hAnsi="黑体" w:eastAsia="黑体" w:cs="黑体"/>
          <w:b w:val="0"/>
          <w:bCs/>
          <w:color w:val="000000"/>
          <w:sz w:val="28"/>
          <w:szCs w:val="28"/>
          <w:highlight w:val="none"/>
        </w:rPr>
        <w:br w:type="page"/>
      </w:r>
    </w:p>
    <w:p>
      <w:pPr>
        <w:pStyle w:val="3"/>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2</w:t>
      </w:r>
    </w:p>
    <w:p>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3"/>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4"/>
        <w:snapToGrid w:val="0"/>
        <w:spacing w:before="312" w:beforeLines="100" w:after="156" w:afterLines="50"/>
        <w:ind w:firstLine="922" w:firstLineChars="255"/>
        <w:jc w:val="both"/>
        <w:rPr>
          <w:rFonts w:ascii="宋体" w:hAnsi="宋体" w:eastAsia="宋体" w:cs="宋体"/>
          <w:b/>
          <w:bCs/>
          <w:kern w:val="0"/>
          <w:sz w:val="36"/>
          <w:szCs w:val="36"/>
        </w:rPr>
      </w:pPr>
    </w:p>
    <w:p>
      <w:pPr>
        <w:pStyle w:val="14"/>
        <w:snapToGrid w:val="0"/>
        <w:spacing w:before="312" w:beforeLines="100" w:after="156" w:afterLines="50"/>
        <w:ind w:firstLine="922" w:firstLineChars="255"/>
        <w:rPr>
          <w:rFonts w:ascii="宋体" w:hAnsi="宋体" w:eastAsia="宋体" w:cs="宋体"/>
          <w:b/>
          <w:bCs/>
          <w:kern w:val="0"/>
          <w:sz w:val="36"/>
          <w:szCs w:val="36"/>
        </w:rPr>
      </w:pPr>
    </w:p>
    <w:p>
      <w:pPr>
        <w:pStyle w:val="14"/>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4"/>
        <w:snapToGrid w:val="0"/>
        <w:spacing w:before="312" w:beforeLines="100" w:after="156" w:afterLines="50"/>
        <w:ind w:firstLine="819" w:firstLineChars="255"/>
        <w:rPr>
          <w:rFonts w:hint="eastAsia" w:ascii="宋体" w:hAnsi="宋体" w:eastAsia="宋体" w:cs="宋体"/>
          <w:b/>
          <w:bCs/>
          <w:kern w:val="0"/>
          <w:sz w:val="32"/>
          <w:szCs w:val="32"/>
        </w:rPr>
      </w:pPr>
    </w:p>
    <w:p>
      <w:pPr>
        <w:pStyle w:val="14"/>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3"/>
        <w:rPr>
          <w:sz w:val="21"/>
          <w:szCs w:val="21"/>
        </w:rPr>
      </w:pPr>
    </w:p>
    <w:p>
      <w:pPr>
        <w:pStyle w:val="3"/>
        <w:rPr>
          <w:sz w:val="21"/>
          <w:szCs w:val="21"/>
        </w:rPr>
      </w:pPr>
    </w:p>
    <w:p>
      <w:pPr>
        <w:rPr>
          <w:rFonts w:hint="eastAsia"/>
          <w:b/>
          <w:bCs/>
          <w:sz w:val="44"/>
          <w:szCs w:val="44"/>
          <w:lang w:val="en-US" w:eastAsia="zh-CN"/>
        </w:rPr>
      </w:pPr>
      <w:r>
        <w:rPr>
          <w:rFonts w:hint="eastAsia"/>
          <w:b/>
          <w:bCs/>
          <w:sz w:val="44"/>
          <w:szCs w:val="44"/>
          <w:lang w:val="en-US" w:eastAsia="zh-CN"/>
        </w:rPr>
        <w:br w:type="page"/>
      </w:r>
    </w:p>
    <w:p>
      <w:pPr>
        <w:pStyle w:val="6"/>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9"/>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r>
        <w:rPr>
          <w:rFonts w:hint="eastAsia"/>
          <w:lang w:val="en-US" w:eastAsia="zh-CN"/>
        </w:rPr>
        <w:t>填表说明：</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6"/>
        <w:spacing w:line="500" w:lineRule="exact"/>
        <w:ind w:left="0" w:leftChars="0"/>
        <w:jc w:val="center"/>
        <w:rPr>
          <w:rFonts w:hint="eastAsia" w:ascii="宋体" w:hAnsi="宋体"/>
          <w:b/>
          <w:color w:val="000000"/>
          <w:sz w:val="32"/>
          <w:szCs w:val="32"/>
          <w:highlight w:val="none"/>
        </w:rPr>
      </w:pPr>
    </w:p>
    <w:p>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pPr>
        <w:widowControl/>
        <w:spacing w:line="360" w:lineRule="auto"/>
        <w:jc w:val="center"/>
        <w:outlineLvl w:val="1"/>
        <w:rPr>
          <w:rFonts w:ascii="Times New Roman" w:hAnsi="Times New Roman" w:eastAsia="黑体"/>
          <w:b/>
          <w:color w:val="auto"/>
          <w:kern w:val="0"/>
          <w:sz w:val="32"/>
          <w:szCs w:val="32"/>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项目的</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申请人，根据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文件中规定的实质性要求，如对</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文件有异议，已经在递交响应文件截止时间届满前依法进行维权救济，不存在对</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文件有异议的同时又参加</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采购活动中，不存在与单位负责人为同一人或者存在直接控股、管理关系的其他</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申请人参与同一合同项下的</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申请人未对本次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采购活动中，不存在和其他</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申请人在同一合同项下的</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pStyle w:val="6"/>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3"/>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pStyle w:val="3"/>
        <w:ind w:left="0" w:leftChars="0" w:firstLine="0" w:firstLineChars="0"/>
        <w:rPr>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pPr>
        <w:rPr>
          <w:rFonts w:hint="eastAsia" w:ascii="宋体" w:hAnsi="宋体" w:eastAsia="宋体" w:cs="宋体"/>
          <w:b/>
          <w:color w:val="auto"/>
          <w:sz w:val="28"/>
          <w:szCs w:val="28"/>
        </w:rPr>
      </w:pPr>
      <w:r>
        <w:rPr>
          <w:rFonts w:hint="eastAsia"/>
          <w:color w:val="000000"/>
          <w:sz w:val="28"/>
          <w:szCs w:val="28"/>
          <w:highlight w:val="none"/>
        </w:rPr>
        <w:br w:type="page"/>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pPr>
    </w:p>
    <w:p>
      <w:pPr>
        <w:rPr>
          <w:rFonts w:ascii="宋体" w:hAnsi="宋体"/>
          <w:b/>
          <w:color w:val="000000"/>
          <w:sz w:val="32"/>
          <w:szCs w:val="32"/>
          <w:highlight w:val="none"/>
        </w:rPr>
      </w:pPr>
      <w:r>
        <w:rPr>
          <w:rFonts w:ascii="宋体" w:hAnsi="宋体"/>
          <w:b/>
          <w:color w:val="000000"/>
          <w:sz w:val="32"/>
          <w:szCs w:val="32"/>
          <w:highlight w:val="none"/>
        </w:rPr>
        <w:br w:type="page"/>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pPr>
        <w:pStyle w:val="6"/>
        <w:spacing w:line="500" w:lineRule="exact"/>
        <w:ind w:left="0" w:leftChars="0"/>
        <w:jc w:val="center"/>
        <w:rPr>
          <w:rFonts w:ascii="宋体" w:hAnsi="宋体"/>
          <w:b/>
          <w:color w:val="000000"/>
          <w:sz w:val="32"/>
          <w:szCs w:val="32"/>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3"/>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6"/>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6"/>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6"/>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6"/>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pPr>
        <w:pStyle w:val="6"/>
        <w:spacing w:line="500" w:lineRule="exact"/>
        <w:ind w:left="0" w:leftChars="0"/>
        <w:jc w:val="center"/>
        <w:rPr>
          <w:rFonts w:hint="eastAsia" w:ascii="宋体" w:hAnsi="宋体" w:cs="宋体"/>
          <w:bCs/>
          <w:color w:val="000000"/>
          <w:sz w:val="22"/>
          <w:highlight w:val="none"/>
        </w:rPr>
      </w:pPr>
      <w:r>
        <w:rPr>
          <w:rFonts w:hint="eastAsia" w:ascii="宋体" w:hAnsi="宋体"/>
          <w:b/>
          <w:color w:val="000000"/>
          <w:sz w:val="32"/>
          <w:szCs w:val="32"/>
          <w:highlight w:val="none"/>
          <w:lang w:val="en-US" w:eastAsia="zh-CN"/>
        </w:rPr>
        <w:t>公司业绩、服务方案等</w:t>
      </w:r>
    </w:p>
    <w:p>
      <w:pPr>
        <w:rPr>
          <w:rFonts w:hint="eastAsia" w:ascii="宋体" w:hAnsi="宋体" w:cs="宋体"/>
          <w:bCs/>
          <w:color w:val="000000"/>
          <w:sz w:val="22"/>
          <w:highlight w:val="none"/>
        </w:rPr>
      </w:pPr>
    </w:p>
    <w:p>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7815E6"/>
    <w:rsid w:val="01FE5A0C"/>
    <w:rsid w:val="02AB03DD"/>
    <w:rsid w:val="032172E5"/>
    <w:rsid w:val="03632827"/>
    <w:rsid w:val="038E441F"/>
    <w:rsid w:val="061D0ABC"/>
    <w:rsid w:val="06874187"/>
    <w:rsid w:val="072E6858"/>
    <w:rsid w:val="07AA637F"/>
    <w:rsid w:val="08BA0844"/>
    <w:rsid w:val="0B1E3820"/>
    <w:rsid w:val="0B4B2277"/>
    <w:rsid w:val="0BB30DED"/>
    <w:rsid w:val="0C681886"/>
    <w:rsid w:val="0D9A2076"/>
    <w:rsid w:val="0DAE46EF"/>
    <w:rsid w:val="0DF74F1C"/>
    <w:rsid w:val="0E1C293A"/>
    <w:rsid w:val="0F427ADA"/>
    <w:rsid w:val="0FF55AF9"/>
    <w:rsid w:val="11616665"/>
    <w:rsid w:val="11E670D0"/>
    <w:rsid w:val="11EA3FC3"/>
    <w:rsid w:val="11EB58FD"/>
    <w:rsid w:val="134652FC"/>
    <w:rsid w:val="14325B58"/>
    <w:rsid w:val="151E74AA"/>
    <w:rsid w:val="15951D40"/>
    <w:rsid w:val="15B41605"/>
    <w:rsid w:val="15F03EF5"/>
    <w:rsid w:val="16B207CA"/>
    <w:rsid w:val="18880247"/>
    <w:rsid w:val="195C0C88"/>
    <w:rsid w:val="19F1660B"/>
    <w:rsid w:val="1A2069A5"/>
    <w:rsid w:val="1D1A76AB"/>
    <w:rsid w:val="1D281739"/>
    <w:rsid w:val="1D4209B0"/>
    <w:rsid w:val="1F106FB8"/>
    <w:rsid w:val="1F2A7AB8"/>
    <w:rsid w:val="216B2BCB"/>
    <w:rsid w:val="217C00A1"/>
    <w:rsid w:val="2205092A"/>
    <w:rsid w:val="23075EAE"/>
    <w:rsid w:val="23591932"/>
    <w:rsid w:val="24664C68"/>
    <w:rsid w:val="25472F43"/>
    <w:rsid w:val="25C32FD6"/>
    <w:rsid w:val="25DA003F"/>
    <w:rsid w:val="26496649"/>
    <w:rsid w:val="26E66850"/>
    <w:rsid w:val="27365AF8"/>
    <w:rsid w:val="27DD5EA5"/>
    <w:rsid w:val="28126853"/>
    <w:rsid w:val="2B582A9A"/>
    <w:rsid w:val="2C34203F"/>
    <w:rsid w:val="2C597414"/>
    <w:rsid w:val="2C7C7699"/>
    <w:rsid w:val="2DB7624C"/>
    <w:rsid w:val="2E61338C"/>
    <w:rsid w:val="2E9D013C"/>
    <w:rsid w:val="2EF0746B"/>
    <w:rsid w:val="2F271D78"/>
    <w:rsid w:val="2F4847B6"/>
    <w:rsid w:val="315D4D67"/>
    <w:rsid w:val="341113B0"/>
    <w:rsid w:val="366C4FC4"/>
    <w:rsid w:val="38AD443E"/>
    <w:rsid w:val="392538FF"/>
    <w:rsid w:val="39551D3F"/>
    <w:rsid w:val="395D061D"/>
    <w:rsid w:val="39AB5E03"/>
    <w:rsid w:val="3A492409"/>
    <w:rsid w:val="3A834716"/>
    <w:rsid w:val="3B801056"/>
    <w:rsid w:val="3EA177D5"/>
    <w:rsid w:val="3ECB008A"/>
    <w:rsid w:val="403B1563"/>
    <w:rsid w:val="416B2F4D"/>
    <w:rsid w:val="42B14A62"/>
    <w:rsid w:val="42F223AD"/>
    <w:rsid w:val="43960B7B"/>
    <w:rsid w:val="45A11732"/>
    <w:rsid w:val="45F91CA4"/>
    <w:rsid w:val="46930BBB"/>
    <w:rsid w:val="472B40E0"/>
    <w:rsid w:val="479A7666"/>
    <w:rsid w:val="484723A8"/>
    <w:rsid w:val="485633DE"/>
    <w:rsid w:val="48825F81"/>
    <w:rsid w:val="4B675FED"/>
    <w:rsid w:val="4C1A6DC7"/>
    <w:rsid w:val="4C3B4FDC"/>
    <w:rsid w:val="4C4F250A"/>
    <w:rsid w:val="4D152ED0"/>
    <w:rsid w:val="4E202AAD"/>
    <w:rsid w:val="4E546612"/>
    <w:rsid w:val="4EFD498F"/>
    <w:rsid w:val="4FB10D14"/>
    <w:rsid w:val="50131BB5"/>
    <w:rsid w:val="50F86C4C"/>
    <w:rsid w:val="51584EE6"/>
    <w:rsid w:val="54033FD8"/>
    <w:rsid w:val="544669FD"/>
    <w:rsid w:val="544A5A8F"/>
    <w:rsid w:val="545A399F"/>
    <w:rsid w:val="562A331E"/>
    <w:rsid w:val="562C5B54"/>
    <w:rsid w:val="56BE3D9F"/>
    <w:rsid w:val="59662D68"/>
    <w:rsid w:val="598C51FD"/>
    <w:rsid w:val="5A0B1F10"/>
    <w:rsid w:val="5C165B9C"/>
    <w:rsid w:val="5C197553"/>
    <w:rsid w:val="5CFA42E5"/>
    <w:rsid w:val="5D4E7626"/>
    <w:rsid w:val="5E7A6191"/>
    <w:rsid w:val="5F0B0627"/>
    <w:rsid w:val="5F952FEF"/>
    <w:rsid w:val="5FBB72F5"/>
    <w:rsid w:val="6017749F"/>
    <w:rsid w:val="61880654"/>
    <w:rsid w:val="625249C8"/>
    <w:rsid w:val="625A1CAA"/>
    <w:rsid w:val="631F522B"/>
    <w:rsid w:val="63CD38B2"/>
    <w:rsid w:val="64E33DF4"/>
    <w:rsid w:val="65180B29"/>
    <w:rsid w:val="651A1B9C"/>
    <w:rsid w:val="66290628"/>
    <w:rsid w:val="663A47D5"/>
    <w:rsid w:val="672030DD"/>
    <w:rsid w:val="67A37521"/>
    <w:rsid w:val="67E47089"/>
    <w:rsid w:val="68904760"/>
    <w:rsid w:val="698721B0"/>
    <w:rsid w:val="699C4A25"/>
    <w:rsid w:val="6A502E2E"/>
    <w:rsid w:val="6A8671F8"/>
    <w:rsid w:val="6B236242"/>
    <w:rsid w:val="6CAE2F39"/>
    <w:rsid w:val="6DCD42E0"/>
    <w:rsid w:val="6DCF78FF"/>
    <w:rsid w:val="6DDA2238"/>
    <w:rsid w:val="6E3C70F4"/>
    <w:rsid w:val="6E9B4C6A"/>
    <w:rsid w:val="6EE80984"/>
    <w:rsid w:val="6F6049BF"/>
    <w:rsid w:val="71BB0C8D"/>
    <w:rsid w:val="736B508A"/>
    <w:rsid w:val="73A0182E"/>
    <w:rsid w:val="74BF147C"/>
    <w:rsid w:val="75ED7CB4"/>
    <w:rsid w:val="75FC68D7"/>
    <w:rsid w:val="764C5C54"/>
    <w:rsid w:val="76D64E55"/>
    <w:rsid w:val="76DE1903"/>
    <w:rsid w:val="77533479"/>
    <w:rsid w:val="77983CC0"/>
    <w:rsid w:val="79077C59"/>
    <w:rsid w:val="79B3393D"/>
    <w:rsid w:val="79F434B3"/>
    <w:rsid w:val="7A6A66F1"/>
    <w:rsid w:val="7B7517F2"/>
    <w:rsid w:val="7BBF2A6D"/>
    <w:rsid w:val="7C2F7BF3"/>
    <w:rsid w:val="7C397563"/>
    <w:rsid w:val="7C694787"/>
    <w:rsid w:val="7D4C6582"/>
    <w:rsid w:val="7D5972E2"/>
    <w:rsid w:val="7D6F401F"/>
    <w:rsid w:val="7DB02960"/>
    <w:rsid w:val="7E573C44"/>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1"/>
    <w:unhideWhenUsed/>
    <w:qFormat/>
    <w:uiPriority w:val="99"/>
    <w:pPr>
      <w:spacing w:after="120"/>
    </w:pPr>
  </w:style>
  <w:style w:type="paragraph" w:styleId="5">
    <w:name w:val="Balloon Text"/>
    <w:basedOn w:val="1"/>
    <w:link w:val="12"/>
    <w:qFormat/>
    <w:uiPriority w:val="0"/>
    <w:rPr>
      <w:sz w:val="18"/>
      <w:szCs w:val="18"/>
    </w:rPr>
  </w:style>
  <w:style w:type="paragraph" w:styleId="6">
    <w:name w:val="List Continue 2"/>
    <w:basedOn w:val="1"/>
    <w:qFormat/>
    <w:uiPriority w:val="0"/>
    <w:pPr>
      <w:spacing w:after="120"/>
      <w:ind w:left="840" w:leftChars="400"/>
    </w:pPr>
    <w:rPr>
      <w:rFonts w:ascii="Times New Roman" w:hAnsi="Times New Roman" w:eastAsia="宋体" w:cs="Times New Roman"/>
    </w:rPr>
  </w:style>
  <w:style w:type="paragraph" w:styleId="7">
    <w:name w:val="Normal (Web)"/>
    <w:basedOn w:val="1"/>
    <w:qFormat/>
    <w:uiPriority w:val="0"/>
    <w:rPr>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3">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4">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3042</Words>
  <Characters>3211</Characters>
  <Lines>5</Lines>
  <Paragraphs>1</Paragraphs>
  <TotalTime>9</TotalTime>
  <ScaleCrop>false</ScaleCrop>
  <LinksUpToDate>false</LinksUpToDate>
  <CharactersWithSpaces>3993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2023-09-25T00:29:13Z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9616AA41CDDC41CDB6A012A512A5CBCB_13</vt:lpwstr>
  </property>
</Properties>
</file>