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firstLine="643" w:firstLineChars="200"/>
        <w:jc w:val="center"/>
        <w:textAlignment w:val="auto"/>
        <w:rPr>
          <w:rFonts w:hint="eastAsia" w:ascii="宋体" w:hAnsi="宋体" w:eastAsia="宋体" w:cs="宋体"/>
          <w:b/>
          <w:kern w:val="0"/>
          <w:sz w:val="32"/>
          <w:szCs w:val="32"/>
        </w:rPr>
      </w:pPr>
      <w:bookmarkStart w:id="0" w:name="_Toc76721646"/>
      <w:r>
        <w:rPr>
          <w:rFonts w:hint="eastAsia" w:ascii="宋体" w:hAnsi="宋体" w:eastAsia="宋体" w:cs="宋体"/>
          <w:b/>
          <w:kern w:val="0"/>
          <w:sz w:val="32"/>
          <w:szCs w:val="32"/>
        </w:rPr>
        <w:t>三台县人民医院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firstLine="643" w:firstLineChars="200"/>
        <w:jc w:val="center"/>
        <w:textAlignment w:val="auto"/>
        <w:rPr>
          <w:i w:val="0"/>
          <w:iCs w:val="0"/>
          <w:caps w:val="0"/>
          <w:color w:val="FF6600"/>
          <w:spacing w:val="0"/>
        </w:rPr>
      </w:pPr>
      <w:r>
        <w:rPr>
          <w:rFonts w:hint="eastAsia" w:ascii="宋体" w:hAnsi="宋体" w:eastAsia="宋体" w:cs="宋体"/>
          <w:b/>
          <w:kern w:val="0"/>
          <w:sz w:val="32"/>
          <w:szCs w:val="32"/>
          <w:lang w:val="en-US" w:eastAsia="zh-CN"/>
        </w:rPr>
        <w:t>门急诊电梯维保</w:t>
      </w:r>
      <w:r>
        <w:rPr>
          <w:rFonts w:hint="eastAsia" w:ascii="宋体" w:hAnsi="宋体" w:eastAsia="宋体" w:cs="宋体"/>
          <w:b/>
          <w:kern w:val="0"/>
          <w:sz w:val="32"/>
          <w:szCs w:val="32"/>
          <w:lang w:eastAsia="zh-CN"/>
        </w:rPr>
        <w:t>市场</w:t>
      </w:r>
      <w:r>
        <w:rPr>
          <w:rFonts w:hint="eastAsia" w:ascii="宋体" w:hAnsi="宋体" w:eastAsia="宋体" w:cs="宋体"/>
          <w:b/>
          <w:kern w:val="0"/>
          <w:sz w:val="32"/>
          <w:szCs w:val="32"/>
        </w:rPr>
        <w:t>调查</w:t>
      </w:r>
      <w:r>
        <w:rPr>
          <w:rFonts w:hint="eastAsia" w:ascii="宋体" w:hAnsi="宋体" w:eastAsia="宋体" w:cs="宋体"/>
          <w:b/>
          <w:kern w:val="0"/>
          <w:sz w:val="32"/>
          <w:szCs w:val="32"/>
          <w:lang w:eastAsia="zh-CN"/>
        </w:rPr>
        <w:t>及询价</w:t>
      </w:r>
      <w:r>
        <w:rPr>
          <w:rFonts w:hint="eastAsia" w:ascii="宋体" w:hAnsi="宋体" w:eastAsia="宋体" w:cs="宋体"/>
          <w:b/>
          <w:kern w:val="0"/>
          <w:sz w:val="32"/>
          <w:szCs w:val="32"/>
        </w:rPr>
        <w:t>公告</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各潜在供应商:</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我院因工作开展需要，拟对门急诊15部电梯进行维保服务（具体要求详见附件），现公开进行市场调查及询价。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一、请有意参与的</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潜在供应商</w:t>
      </w:r>
      <w:r>
        <w:rPr>
          <w:rFonts w:hint="eastAsia"/>
          <w:b w:val="0"/>
          <w:bCs/>
          <w:sz w:val="28"/>
          <w:szCs w:val="28"/>
          <w:lang w:val="en-US" w:eastAsia="zh-CN"/>
        </w:rPr>
        <w:t>于2023年10月16日前带相关资料到后勤保障科报到登记，</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联系</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电话：13981137357，联系人：解老师</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firstLine="560" w:firstLineChars="200"/>
        <w:jc w:val="left"/>
        <w:textAlignment w:val="auto"/>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二、现场查看及咨询联系人：陶老师；联系电话：15908237383。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firstLine="560" w:firstLineChars="200"/>
        <w:jc w:val="left"/>
        <w:textAlignment w:val="auto"/>
        <w:rPr>
          <w:rFonts w:hint="eastAsia"/>
          <w:b w:val="0"/>
          <w:bCs/>
          <w:sz w:val="28"/>
          <w:szCs w:val="28"/>
          <w:lang w:val="en-US" w:eastAsia="zh-CN"/>
        </w:rPr>
      </w:pP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三、</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市场调查及询价现场需提交以下资料（盖鲜章）：</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1.公司资质；</w:t>
      </w:r>
    </w:p>
    <w:p>
      <w:pPr>
        <w:numPr>
          <w:ilvl w:val="0"/>
          <w:numId w:val="0"/>
        </w:numPr>
        <w:spacing w:line="360" w:lineRule="auto"/>
        <w:ind w:firstLine="560" w:firstLineChars="200"/>
        <w:jc w:val="left"/>
        <w:outlineLvl w:val="1"/>
        <w:rPr>
          <w:rFonts w:hint="eastAsia"/>
          <w:b w:val="0"/>
          <w:bCs/>
          <w:sz w:val="32"/>
          <w:szCs w:val="32"/>
          <w:lang w:val="en-US" w:eastAsia="zh-CN"/>
        </w:rPr>
      </w:pPr>
      <w:r>
        <w:rPr>
          <w:rFonts w:hint="eastAsia"/>
          <w:b w:val="0"/>
          <w:bCs/>
          <w:sz w:val="28"/>
          <w:szCs w:val="28"/>
          <w:lang w:val="en-US" w:eastAsia="zh-CN"/>
        </w:rPr>
        <w:t>2.代理商法人给业务人员授权（双方签字）、法人及业务人员身份证复印件；</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3.报价单须分项提交每台电梯的年度维保报价；</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4..维保方案；</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5.提供在保客户名单（不包括单次维修，需提供合同复印件等佐证资料）；</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6..提供相应设备维修维保对应的配套人员和设备设施信息；</w:t>
      </w:r>
    </w:p>
    <w:p>
      <w:pPr>
        <w:numPr>
          <w:ilvl w:val="0"/>
          <w:numId w:val="0"/>
        </w:numPr>
        <w:spacing w:line="360" w:lineRule="auto"/>
        <w:ind w:firstLine="560" w:firstLineChars="200"/>
        <w:jc w:val="left"/>
        <w:outlineLvl w:val="1"/>
        <w:rPr>
          <w:rFonts w:hint="eastAsia"/>
          <w:b w:val="0"/>
          <w:bCs/>
          <w:sz w:val="28"/>
          <w:szCs w:val="28"/>
          <w:lang w:val="en-US" w:eastAsia="zh-CN"/>
        </w:rPr>
      </w:pPr>
      <w:r>
        <w:rPr>
          <w:rFonts w:hint="eastAsia"/>
          <w:b w:val="0"/>
          <w:bCs/>
          <w:sz w:val="28"/>
          <w:szCs w:val="28"/>
          <w:lang w:val="en-US" w:eastAsia="zh-CN"/>
        </w:rPr>
        <w:t>7.提供电梯设备安装、维修资质证明材料。</w:t>
      </w:r>
    </w:p>
    <w:p>
      <w:pPr>
        <w:spacing w:line="360" w:lineRule="auto"/>
        <w:ind w:firstLine="640" w:firstLineChars="200"/>
        <w:jc w:val="left"/>
        <w:outlineLvl w:val="1"/>
        <w:rPr>
          <w:rFonts w:hint="eastAsia"/>
          <w:b w:val="0"/>
          <w:bCs/>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4860" w:firstLineChars="1800"/>
        <w:jc w:val="left"/>
        <w:textAlignment w:val="auto"/>
        <w:rPr>
          <w:rFonts w:hint="eastAsia" w:ascii="宋体" w:hAnsi="宋体" w:eastAsia="宋体" w:cs="宋体"/>
          <w:i w:val="0"/>
          <w:iCs w:val="0"/>
          <w:caps w:val="0"/>
          <w:color w:val="000000" w:themeColor="text1"/>
          <w:spacing w:val="0"/>
          <w:kern w:val="0"/>
          <w:sz w:val="27"/>
          <w:szCs w:val="27"/>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7"/>
          <w:szCs w:val="27"/>
          <w:shd w:val="clear" w:fill="FFFFFF"/>
          <w:lang w:val="en-US" w:eastAsia="zh-CN" w:bidi="ar"/>
          <w14:textFill>
            <w14:solidFill>
              <w14:schemeClr w14:val="tx1"/>
            </w14:solidFill>
          </w14:textFill>
        </w:rPr>
        <w:t>三台县人民医院后勤保障科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ind w:left="0" w:right="0" w:firstLine="540" w:firstLineChars="200"/>
        <w:jc w:val="left"/>
        <w:textAlignment w:val="auto"/>
        <w:rPr>
          <w:rFonts w:hint="default" w:ascii="宋体" w:hAnsi="宋体" w:eastAsia="宋体" w:cs="宋体"/>
          <w:i w:val="0"/>
          <w:iCs w:val="0"/>
          <w:caps w:val="0"/>
          <w:color w:val="000000" w:themeColor="text1"/>
          <w:spacing w:val="0"/>
          <w:kern w:val="0"/>
          <w:sz w:val="27"/>
          <w:szCs w:val="27"/>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7"/>
          <w:szCs w:val="27"/>
          <w:shd w:val="clear" w:fill="FFFFFF"/>
          <w:lang w:val="en-US" w:eastAsia="zh-CN" w:bidi="ar"/>
          <w14:textFill>
            <w14:solidFill>
              <w14:schemeClr w14:val="tx1"/>
            </w14:solidFill>
          </w14:textFill>
        </w:rPr>
        <w:t xml:space="preserve">                               </w:t>
      </w:r>
      <w:r>
        <w:rPr>
          <w:rFonts w:hint="eastAsia" w:ascii="宋体" w:hAnsi="宋体" w:cs="宋体"/>
          <w:i w:val="0"/>
          <w:iCs w:val="0"/>
          <w:caps w:val="0"/>
          <w:color w:val="000000" w:themeColor="text1"/>
          <w:spacing w:val="0"/>
          <w:kern w:val="0"/>
          <w:sz w:val="27"/>
          <w:szCs w:val="27"/>
          <w:shd w:val="clear" w:fill="FFFFFF"/>
          <w:lang w:val="en-US" w:eastAsia="zh-CN" w:bidi="ar"/>
          <w14:textFill>
            <w14:solidFill>
              <w14:schemeClr w14:val="tx1"/>
            </w14:solidFill>
          </w14:textFill>
        </w:rPr>
        <w:t xml:space="preserve">   </w:t>
      </w:r>
      <w:r>
        <w:rPr>
          <w:rFonts w:hint="eastAsia" w:ascii="宋体" w:hAnsi="宋体" w:eastAsia="宋体" w:cs="宋体"/>
          <w:i w:val="0"/>
          <w:iCs w:val="0"/>
          <w:caps w:val="0"/>
          <w:color w:val="000000" w:themeColor="text1"/>
          <w:spacing w:val="0"/>
          <w:kern w:val="0"/>
          <w:sz w:val="27"/>
          <w:szCs w:val="27"/>
          <w:shd w:val="clear" w:fill="FFFFFF"/>
          <w:lang w:val="en-US" w:eastAsia="zh-CN" w:bidi="ar"/>
          <w14:textFill>
            <w14:solidFill>
              <w14:schemeClr w14:val="tx1"/>
            </w14:solidFill>
          </w14:textFill>
        </w:rPr>
        <w:t xml:space="preserve"> 2023年10月8日</w:t>
      </w:r>
    </w:p>
    <w:p>
      <w:pPr>
        <w:spacing w:line="360" w:lineRule="auto"/>
        <w:ind w:firstLine="3200" w:firstLineChars="1000"/>
        <w:jc w:val="left"/>
        <w:outlineLvl w:val="1"/>
        <w:rPr>
          <w:rFonts w:hint="eastAsia"/>
          <w:b w:val="0"/>
          <w:bCs/>
          <w:sz w:val="32"/>
          <w:szCs w:val="32"/>
          <w:lang w:val="en-US" w:eastAsia="zh-CN"/>
        </w:rPr>
      </w:pPr>
      <w:r>
        <w:rPr>
          <w:rFonts w:hint="eastAsia"/>
          <w:b w:val="0"/>
          <w:bCs/>
          <w:sz w:val="32"/>
          <w:szCs w:val="32"/>
          <w:lang w:val="en-US" w:eastAsia="zh-CN"/>
        </w:rPr>
        <w:t> </w:t>
      </w:r>
    </w:p>
    <w:p>
      <w:pPr>
        <w:spacing w:line="360" w:lineRule="auto"/>
        <w:jc w:val="left"/>
        <w:outlineLvl w:val="1"/>
        <w:rPr>
          <w:rFonts w:hint="eastAsia"/>
          <w:b/>
          <w:sz w:val="32"/>
          <w:szCs w:val="32"/>
          <w:lang w:val="en-US" w:eastAsia="zh-CN"/>
        </w:rPr>
      </w:pPr>
    </w:p>
    <w:p>
      <w:pPr>
        <w:spacing w:line="360" w:lineRule="auto"/>
        <w:jc w:val="left"/>
        <w:outlineLvl w:val="1"/>
        <w:rPr>
          <w:rFonts w:hint="eastAsia"/>
          <w:b/>
          <w:sz w:val="32"/>
          <w:szCs w:val="32"/>
          <w:lang w:val="en-US" w:eastAsia="zh-CN"/>
        </w:rPr>
      </w:pPr>
    </w:p>
    <w:p>
      <w:pPr>
        <w:spacing w:line="360" w:lineRule="auto"/>
        <w:jc w:val="left"/>
        <w:outlineLvl w:val="1"/>
        <w:rPr>
          <w:rFonts w:hint="eastAsia"/>
          <w:b/>
          <w:sz w:val="32"/>
          <w:szCs w:val="32"/>
          <w:lang w:val="en-US" w:eastAsia="zh-CN"/>
        </w:rPr>
      </w:pPr>
      <w:r>
        <w:rPr>
          <w:rFonts w:hint="eastAsia"/>
          <w:b/>
          <w:sz w:val="32"/>
          <w:szCs w:val="32"/>
          <w:lang w:val="en-US" w:eastAsia="zh-CN"/>
        </w:rPr>
        <w:t>附件：</w:t>
      </w:r>
    </w:p>
    <w:p>
      <w:pPr>
        <w:keepNext/>
        <w:keepLines/>
        <w:adjustRightInd w:val="0"/>
        <w:snapToGrid w:val="0"/>
        <w:spacing w:line="360" w:lineRule="auto"/>
        <w:jc w:val="center"/>
        <w:outlineLvl w:val="0"/>
        <w:rPr>
          <w:rFonts w:hint="default"/>
          <w:b/>
          <w:sz w:val="30"/>
          <w:szCs w:val="30"/>
          <w:lang w:val="en-US"/>
        </w:rPr>
      </w:pPr>
      <w:r>
        <w:rPr>
          <w:rFonts w:hint="eastAsia"/>
          <w:b/>
          <w:kern w:val="44"/>
          <w:sz w:val="30"/>
          <w:szCs w:val="30"/>
        </w:rPr>
        <w:t>项目内容</w:t>
      </w:r>
      <w:r>
        <w:rPr>
          <w:b/>
          <w:kern w:val="44"/>
          <w:sz w:val="30"/>
          <w:szCs w:val="30"/>
        </w:rPr>
        <w:t>及</w:t>
      </w:r>
      <w:r>
        <w:rPr>
          <w:rFonts w:hint="eastAsia"/>
          <w:b/>
          <w:kern w:val="44"/>
          <w:sz w:val="30"/>
          <w:szCs w:val="30"/>
        </w:rPr>
        <w:t>技术要求</w:t>
      </w:r>
    </w:p>
    <w:p>
      <w:pPr>
        <w:spacing w:line="360" w:lineRule="auto"/>
        <w:jc w:val="left"/>
        <w:outlineLvl w:val="1"/>
        <w:rPr>
          <w:rFonts w:hint="eastAsia"/>
          <w:b/>
          <w:sz w:val="24"/>
          <w:szCs w:val="24"/>
        </w:rPr>
      </w:pPr>
      <w:r>
        <w:rPr>
          <w:rFonts w:hint="eastAsia"/>
          <w:b/>
          <w:sz w:val="24"/>
          <w:szCs w:val="24"/>
        </w:rPr>
        <w:t>一、项目概述：</w:t>
      </w:r>
      <w:bookmarkEnd w:id="0"/>
    </w:p>
    <w:p>
      <w:pPr>
        <w:spacing w:line="360" w:lineRule="auto"/>
        <w:ind w:left="0" w:leftChars="0" w:hanging="5" w:firstLineChars="0"/>
        <w:jc w:val="left"/>
        <w:rPr>
          <w:rFonts w:hint="eastAsia"/>
          <w:sz w:val="24"/>
          <w:szCs w:val="24"/>
          <w:lang w:eastAsia="zh-CN"/>
        </w:rPr>
      </w:pPr>
      <w:r>
        <w:rPr>
          <w:rFonts w:hint="eastAsia"/>
          <w:sz w:val="24"/>
          <w:szCs w:val="24"/>
          <w:lang w:val="en-US" w:eastAsia="zh-CN"/>
        </w:rPr>
        <w:t>1、</w:t>
      </w:r>
      <w:r>
        <w:rPr>
          <w:rFonts w:hint="eastAsia"/>
          <w:sz w:val="24"/>
          <w:szCs w:val="24"/>
          <w:lang w:eastAsia="zh-CN"/>
        </w:rPr>
        <w:t>项目名称：三台县人民医院</w:t>
      </w:r>
      <w:r>
        <w:rPr>
          <w:rFonts w:hint="eastAsia"/>
          <w:sz w:val="24"/>
          <w:szCs w:val="24"/>
          <w:lang w:val="en-US" w:eastAsia="zh-CN"/>
        </w:rPr>
        <w:t>门急诊综合楼</w:t>
      </w:r>
      <w:r>
        <w:rPr>
          <w:rFonts w:hint="eastAsia"/>
          <w:sz w:val="24"/>
          <w:szCs w:val="24"/>
          <w:lang w:eastAsia="zh-CN"/>
        </w:rPr>
        <w:t>电梯</w:t>
      </w:r>
      <w:r>
        <w:rPr>
          <w:rFonts w:hint="eastAsia"/>
          <w:sz w:val="24"/>
          <w:szCs w:val="24"/>
        </w:rPr>
        <w:t>维保</w:t>
      </w:r>
      <w:r>
        <w:rPr>
          <w:rFonts w:hint="eastAsia"/>
          <w:sz w:val="24"/>
          <w:szCs w:val="24"/>
          <w:lang w:eastAsia="zh-CN"/>
        </w:rPr>
        <w:t>服务。</w:t>
      </w:r>
    </w:p>
    <w:p>
      <w:pPr>
        <w:spacing w:line="360" w:lineRule="auto"/>
        <w:ind w:left="0" w:leftChars="0" w:hanging="5" w:firstLineChars="0"/>
        <w:jc w:val="left"/>
        <w:rPr>
          <w:rFonts w:hint="default"/>
          <w:sz w:val="24"/>
          <w:szCs w:val="24"/>
          <w:lang w:val="en-US" w:eastAsia="zh-CN"/>
        </w:rPr>
      </w:pPr>
      <w:r>
        <w:rPr>
          <w:rFonts w:hint="eastAsia"/>
          <w:sz w:val="24"/>
          <w:szCs w:val="24"/>
          <w:lang w:val="en-US" w:eastAsia="zh-CN"/>
        </w:rPr>
        <w:t>2、</w:t>
      </w:r>
      <w:r>
        <w:rPr>
          <w:rFonts w:hint="eastAsia"/>
          <w:sz w:val="24"/>
          <w:szCs w:val="24"/>
          <w:lang w:eastAsia="zh-CN"/>
        </w:rPr>
        <w:t>电梯位置及数量：</w:t>
      </w:r>
      <w:bookmarkStart w:id="1" w:name="_Toc76721647"/>
      <w:r>
        <w:rPr>
          <w:rFonts w:hint="eastAsia"/>
          <w:sz w:val="24"/>
          <w:szCs w:val="24"/>
          <w:lang w:val="en-US" w:eastAsia="zh-CN"/>
        </w:rPr>
        <w:t>门急诊楼综合楼15台电梯。</w:t>
      </w:r>
    </w:p>
    <w:p>
      <w:pPr>
        <w:spacing w:line="360" w:lineRule="auto"/>
        <w:ind w:left="0" w:leftChars="0" w:hanging="5" w:firstLineChars="0"/>
        <w:jc w:val="left"/>
        <w:rPr>
          <w:rFonts w:hint="eastAsia"/>
          <w:sz w:val="24"/>
          <w:szCs w:val="24"/>
          <w:lang w:val="en-US" w:eastAsia="zh-CN"/>
        </w:rPr>
      </w:pPr>
      <w:r>
        <w:rPr>
          <w:rFonts w:hint="eastAsia"/>
          <w:sz w:val="24"/>
          <w:szCs w:val="24"/>
        </w:rPr>
        <w:t>清单</w:t>
      </w:r>
      <w:r>
        <w:rPr>
          <w:rFonts w:hint="eastAsia"/>
          <w:sz w:val="24"/>
          <w:szCs w:val="24"/>
          <w:lang w:eastAsia="zh-CN"/>
        </w:rPr>
        <w:t>如下</w:t>
      </w:r>
      <w:r>
        <w:rPr>
          <w:rFonts w:hint="eastAsia"/>
          <w:sz w:val="24"/>
          <w:szCs w:val="24"/>
        </w:rPr>
        <w:t>：</w:t>
      </w:r>
      <w:bookmarkEnd w:id="1"/>
      <w:r>
        <w:rPr>
          <w:rFonts w:hint="eastAsia"/>
          <w:sz w:val="24"/>
          <w:szCs w:val="24"/>
          <w:lang w:val="en-US" w:eastAsia="zh-CN"/>
        </w:rPr>
        <w:t xml:space="preserve">                               </w:t>
      </w:r>
    </w:p>
    <w:tbl>
      <w:tblPr>
        <w:tblStyle w:val="5"/>
        <w:tblpPr w:leftFromText="180" w:rightFromText="180" w:vertAnchor="text" w:horzAnchor="page" w:tblpX="1214" w:tblpY="280"/>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230"/>
        <w:gridCol w:w="2040"/>
        <w:gridCol w:w="1440"/>
        <w:gridCol w:w="2083"/>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trPr>
        <w:tc>
          <w:tcPr>
            <w:tcW w:w="599" w:type="dxa"/>
            <w:vAlign w:val="center"/>
          </w:tcPr>
          <w:p>
            <w:pPr>
              <w:jc w:val="center"/>
              <w:rPr>
                <w:rFonts w:hint="eastAsia" w:ascii="宋体" w:hAnsi="宋体" w:eastAsia="宋体"/>
                <w:sz w:val="24"/>
                <w:szCs w:val="24"/>
                <w:lang w:eastAsia="zh-CN"/>
              </w:rPr>
            </w:pPr>
            <w:r>
              <w:rPr>
                <w:rFonts w:hint="eastAsia" w:ascii="宋体" w:hAnsi="宋体"/>
                <w:sz w:val="24"/>
                <w:szCs w:val="24"/>
                <w:lang w:eastAsia="zh-CN"/>
              </w:rPr>
              <w:t>序号</w:t>
            </w:r>
          </w:p>
        </w:tc>
        <w:tc>
          <w:tcPr>
            <w:tcW w:w="1230" w:type="dxa"/>
            <w:vAlign w:val="center"/>
          </w:tcPr>
          <w:p>
            <w:pPr>
              <w:jc w:val="center"/>
              <w:rPr>
                <w:rFonts w:hint="eastAsia" w:ascii="宋体" w:hAnsi="宋体" w:eastAsia="宋体"/>
                <w:sz w:val="24"/>
                <w:szCs w:val="24"/>
                <w:lang w:eastAsia="zh-CN"/>
              </w:rPr>
            </w:pPr>
            <w:r>
              <w:rPr>
                <w:rFonts w:hint="eastAsia" w:ascii="宋体" w:hAnsi="宋体"/>
                <w:sz w:val="24"/>
                <w:szCs w:val="24"/>
                <w:lang w:eastAsia="zh-CN"/>
              </w:rPr>
              <w:t>品牌</w:t>
            </w:r>
          </w:p>
        </w:tc>
        <w:tc>
          <w:tcPr>
            <w:tcW w:w="2040" w:type="dxa"/>
            <w:vAlign w:val="center"/>
          </w:tcPr>
          <w:p>
            <w:pPr>
              <w:jc w:val="center"/>
              <w:rPr>
                <w:rFonts w:hint="eastAsia" w:ascii="宋体" w:hAnsi="宋体" w:eastAsia="宋体"/>
                <w:sz w:val="24"/>
                <w:szCs w:val="24"/>
                <w:lang w:eastAsia="zh-CN"/>
              </w:rPr>
            </w:pPr>
            <w:r>
              <w:rPr>
                <w:rFonts w:hint="eastAsia" w:ascii="宋体" w:hAnsi="宋体"/>
                <w:sz w:val="24"/>
                <w:szCs w:val="24"/>
              </w:rPr>
              <w:t>电梯</w:t>
            </w:r>
            <w:r>
              <w:rPr>
                <w:rFonts w:hint="eastAsia" w:ascii="宋体" w:hAnsi="宋体"/>
                <w:sz w:val="24"/>
                <w:szCs w:val="24"/>
                <w:lang w:eastAsia="zh-CN"/>
              </w:rPr>
              <w:t>型号</w:t>
            </w:r>
          </w:p>
        </w:tc>
        <w:tc>
          <w:tcPr>
            <w:tcW w:w="1440" w:type="dxa"/>
            <w:vAlign w:val="center"/>
          </w:tcPr>
          <w:p>
            <w:pPr>
              <w:jc w:val="center"/>
              <w:rPr>
                <w:rFonts w:ascii="宋体" w:hAnsi="宋体"/>
                <w:sz w:val="24"/>
                <w:szCs w:val="24"/>
              </w:rPr>
            </w:pPr>
            <w:r>
              <w:rPr>
                <w:rFonts w:hint="eastAsia" w:ascii="宋体" w:hAnsi="宋体"/>
                <w:sz w:val="24"/>
                <w:szCs w:val="24"/>
              </w:rPr>
              <w:t>层站</w:t>
            </w:r>
          </w:p>
        </w:tc>
        <w:tc>
          <w:tcPr>
            <w:tcW w:w="2083" w:type="dxa"/>
            <w:vAlign w:val="center"/>
          </w:tcPr>
          <w:p>
            <w:pPr>
              <w:jc w:val="center"/>
              <w:rPr>
                <w:rFonts w:hint="eastAsia" w:ascii="宋体" w:hAnsi="宋体"/>
                <w:sz w:val="24"/>
                <w:szCs w:val="24"/>
                <w:lang w:eastAsia="zh-CN"/>
              </w:rPr>
            </w:pPr>
            <w:r>
              <w:rPr>
                <w:rFonts w:hint="eastAsia" w:ascii="宋体" w:hAnsi="宋体"/>
                <w:sz w:val="24"/>
                <w:szCs w:val="24"/>
                <w:lang w:eastAsia="zh-CN"/>
              </w:rPr>
              <w:t>楼栋</w:t>
            </w:r>
          </w:p>
        </w:tc>
        <w:tc>
          <w:tcPr>
            <w:tcW w:w="2267"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制造日期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99" w:type="dxa"/>
            <w:vAlign w:val="center"/>
          </w:tcPr>
          <w:p>
            <w:pPr>
              <w:jc w:val="center"/>
              <w:rPr>
                <w:rFonts w:ascii="宋体" w:hAnsi="宋体"/>
                <w:sz w:val="24"/>
                <w:szCs w:val="24"/>
              </w:rPr>
            </w:pPr>
            <w:r>
              <w:rPr>
                <w:rFonts w:ascii="宋体" w:hAnsi="宋体"/>
                <w:sz w:val="24"/>
                <w:szCs w:val="24"/>
              </w:rPr>
              <w:t>1</w:t>
            </w:r>
          </w:p>
        </w:tc>
        <w:tc>
          <w:tcPr>
            <w:tcW w:w="1230"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BTY-1600-1.75</w:t>
            </w:r>
          </w:p>
        </w:tc>
        <w:tc>
          <w:tcPr>
            <w:tcW w:w="1440"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综合楼1</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99" w:type="dxa"/>
            <w:vAlign w:val="center"/>
          </w:tcPr>
          <w:p>
            <w:pPr>
              <w:jc w:val="center"/>
              <w:rPr>
                <w:rFonts w:ascii="宋体" w:hAnsi="宋体"/>
                <w:sz w:val="24"/>
                <w:szCs w:val="24"/>
              </w:rPr>
            </w:pPr>
            <w:r>
              <w:rPr>
                <w:rFonts w:ascii="宋体" w:hAnsi="宋体"/>
                <w:sz w:val="24"/>
                <w:szCs w:val="24"/>
              </w:rPr>
              <w:t>2</w:t>
            </w:r>
          </w:p>
        </w:tc>
        <w:tc>
          <w:tcPr>
            <w:tcW w:w="1230" w:type="dxa"/>
            <w:vAlign w:val="center"/>
          </w:tcPr>
          <w:p>
            <w:pPr>
              <w:jc w:val="center"/>
              <w:rPr>
                <w:rFonts w:ascii="宋体" w:hAnsi="宋体"/>
                <w:sz w:val="24"/>
                <w:szCs w:val="24"/>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BTY-1600-1.75</w:t>
            </w:r>
          </w:p>
        </w:tc>
        <w:tc>
          <w:tcPr>
            <w:tcW w:w="14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综合楼2</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599" w:type="dxa"/>
            <w:vAlign w:val="center"/>
          </w:tcPr>
          <w:p>
            <w:pPr>
              <w:jc w:val="center"/>
              <w:rPr>
                <w:rFonts w:ascii="宋体" w:hAnsi="宋体"/>
                <w:sz w:val="24"/>
                <w:szCs w:val="24"/>
              </w:rPr>
            </w:pPr>
            <w:r>
              <w:rPr>
                <w:rFonts w:ascii="宋体" w:hAnsi="宋体"/>
                <w:sz w:val="24"/>
                <w:szCs w:val="24"/>
              </w:rPr>
              <w:t>3</w:t>
            </w:r>
          </w:p>
        </w:tc>
        <w:tc>
          <w:tcPr>
            <w:tcW w:w="1230" w:type="dxa"/>
            <w:vAlign w:val="center"/>
          </w:tcPr>
          <w:p>
            <w:pPr>
              <w:jc w:val="center"/>
              <w:rPr>
                <w:rFonts w:ascii="宋体" w:hAnsi="宋体"/>
                <w:sz w:val="24"/>
                <w:szCs w:val="24"/>
              </w:rPr>
            </w:pPr>
            <w:r>
              <w:rPr>
                <w:rFonts w:hint="eastAsia" w:ascii="宋体" w:hAnsi="宋体"/>
                <w:sz w:val="24"/>
                <w:szCs w:val="24"/>
                <w:lang w:val="en-US" w:eastAsia="zh-CN"/>
              </w:rPr>
              <w:t>快客</w:t>
            </w:r>
          </w:p>
        </w:tc>
        <w:tc>
          <w:tcPr>
            <w:tcW w:w="2040"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BTY-1600-1.75</w:t>
            </w:r>
          </w:p>
        </w:tc>
        <w:tc>
          <w:tcPr>
            <w:tcW w:w="14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综合楼3</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99" w:type="dxa"/>
            <w:vAlign w:val="center"/>
          </w:tcPr>
          <w:p>
            <w:pPr>
              <w:jc w:val="center"/>
              <w:rPr>
                <w:rFonts w:ascii="宋体" w:hAnsi="宋体"/>
                <w:sz w:val="24"/>
                <w:szCs w:val="24"/>
              </w:rPr>
            </w:pPr>
            <w:r>
              <w:rPr>
                <w:rFonts w:ascii="宋体" w:hAnsi="宋体"/>
                <w:sz w:val="24"/>
                <w:szCs w:val="24"/>
              </w:rPr>
              <w:t>4</w:t>
            </w:r>
          </w:p>
        </w:tc>
        <w:tc>
          <w:tcPr>
            <w:tcW w:w="1230" w:type="dxa"/>
            <w:vAlign w:val="center"/>
          </w:tcPr>
          <w:p>
            <w:pPr>
              <w:jc w:val="center"/>
              <w:rPr>
                <w:rFonts w:ascii="宋体" w:hAnsi="宋体"/>
                <w:sz w:val="24"/>
                <w:szCs w:val="24"/>
              </w:rPr>
            </w:pPr>
            <w:r>
              <w:rPr>
                <w:rFonts w:hint="eastAsia" w:ascii="宋体" w:hAnsi="宋体"/>
                <w:sz w:val="24"/>
                <w:szCs w:val="24"/>
                <w:lang w:val="en-US" w:eastAsia="zh-CN"/>
              </w:rPr>
              <w:t>快客</w:t>
            </w:r>
          </w:p>
        </w:tc>
        <w:tc>
          <w:tcPr>
            <w:tcW w:w="2040"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BTY-1600-1.75</w:t>
            </w:r>
          </w:p>
        </w:tc>
        <w:tc>
          <w:tcPr>
            <w:tcW w:w="14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综合楼4</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99" w:type="dxa"/>
            <w:vAlign w:val="center"/>
          </w:tcPr>
          <w:p>
            <w:pPr>
              <w:jc w:val="center"/>
              <w:rPr>
                <w:rFonts w:ascii="宋体" w:hAnsi="宋体"/>
                <w:sz w:val="24"/>
                <w:szCs w:val="24"/>
              </w:rPr>
            </w:pPr>
            <w:r>
              <w:rPr>
                <w:rFonts w:ascii="宋体" w:hAnsi="宋体"/>
                <w:sz w:val="24"/>
                <w:szCs w:val="24"/>
              </w:rPr>
              <w:t>5</w:t>
            </w:r>
          </w:p>
        </w:tc>
        <w:tc>
          <w:tcPr>
            <w:tcW w:w="123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BTY-1600-1.75</w:t>
            </w:r>
          </w:p>
        </w:tc>
        <w:tc>
          <w:tcPr>
            <w:tcW w:w="14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综合楼5</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99" w:type="dxa"/>
            <w:vAlign w:val="center"/>
          </w:tcPr>
          <w:p>
            <w:pPr>
              <w:jc w:val="center"/>
              <w:rPr>
                <w:rFonts w:ascii="宋体" w:hAnsi="宋体"/>
                <w:sz w:val="24"/>
                <w:szCs w:val="24"/>
              </w:rPr>
            </w:pPr>
            <w:r>
              <w:rPr>
                <w:rFonts w:ascii="宋体" w:hAnsi="宋体"/>
                <w:sz w:val="24"/>
                <w:szCs w:val="24"/>
              </w:rPr>
              <w:t>6</w:t>
            </w:r>
          </w:p>
        </w:tc>
        <w:tc>
          <w:tcPr>
            <w:tcW w:w="123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BTY-1600-1.75</w:t>
            </w:r>
          </w:p>
        </w:tc>
        <w:tc>
          <w:tcPr>
            <w:tcW w:w="14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综合楼6</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99" w:type="dxa"/>
            <w:vAlign w:val="center"/>
          </w:tcPr>
          <w:p>
            <w:pPr>
              <w:jc w:val="center"/>
              <w:rPr>
                <w:rFonts w:ascii="宋体" w:hAnsi="宋体"/>
                <w:sz w:val="24"/>
                <w:szCs w:val="24"/>
              </w:rPr>
            </w:pPr>
            <w:r>
              <w:rPr>
                <w:rFonts w:ascii="宋体" w:hAnsi="宋体"/>
                <w:sz w:val="24"/>
                <w:szCs w:val="24"/>
              </w:rPr>
              <w:t>7</w:t>
            </w:r>
          </w:p>
        </w:tc>
        <w:tc>
          <w:tcPr>
            <w:tcW w:w="1230"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BTY-1000-1.75</w:t>
            </w:r>
          </w:p>
        </w:tc>
        <w:tc>
          <w:tcPr>
            <w:tcW w:w="14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综合楼7</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599" w:type="dxa"/>
            <w:vAlign w:val="center"/>
          </w:tcPr>
          <w:p>
            <w:pPr>
              <w:jc w:val="center"/>
              <w:rPr>
                <w:rFonts w:ascii="宋体" w:hAnsi="宋体"/>
                <w:sz w:val="24"/>
                <w:szCs w:val="24"/>
              </w:rPr>
            </w:pPr>
            <w:r>
              <w:rPr>
                <w:rFonts w:ascii="宋体" w:hAnsi="宋体"/>
                <w:sz w:val="24"/>
                <w:szCs w:val="24"/>
              </w:rPr>
              <w:t>8</w:t>
            </w:r>
          </w:p>
        </w:tc>
        <w:tc>
          <w:tcPr>
            <w:tcW w:w="1230"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BTY-1600-1.75</w:t>
            </w:r>
          </w:p>
        </w:tc>
        <w:tc>
          <w:tcPr>
            <w:tcW w:w="144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14/14</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综合楼8</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99" w:type="dxa"/>
            <w:vAlign w:val="center"/>
          </w:tcPr>
          <w:p>
            <w:pPr>
              <w:jc w:val="center"/>
              <w:rPr>
                <w:rFonts w:ascii="宋体" w:hAnsi="宋体"/>
                <w:sz w:val="24"/>
                <w:szCs w:val="24"/>
              </w:rPr>
            </w:pPr>
            <w:r>
              <w:rPr>
                <w:rFonts w:ascii="宋体" w:hAnsi="宋体"/>
                <w:sz w:val="24"/>
                <w:szCs w:val="24"/>
              </w:rPr>
              <w:t>9</w:t>
            </w:r>
          </w:p>
        </w:tc>
        <w:tc>
          <w:tcPr>
            <w:tcW w:w="123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BTY-1600-1.0</w:t>
            </w:r>
          </w:p>
        </w:tc>
        <w:tc>
          <w:tcPr>
            <w:tcW w:w="1440" w:type="dxa"/>
            <w:vAlign w:val="top"/>
          </w:tcPr>
          <w:p>
            <w:pPr>
              <w:jc w:val="center"/>
              <w:rPr>
                <w:rFonts w:hint="default" w:ascii="宋体" w:hAnsi="宋体" w:eastAsia="宋体"/>
                <w:sz w:val="24"/>
                <w:szCs w:val="24"/>
                <w:lang w:val="en-US" w:eastAsia="zh-CN"/>
              </w:rPr>
            </w:pPr>
            <w:r>
              <w:rPr>
                <w:rFonts w:hint="eastAsia" w:ascii="宋体" w:hAnsi="宋体"/>
                <w:sz w:val="24"/>
                <w:szCs w:val="24"/>
                <w:lang w:val="en-US" w:eastAsia="zh-CN"/>
              </w:rPr>
              <w:t>5/5</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综合楼9</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99" w:type="dxa"/>
            <w:vAlign w:val="center"/>
          </w:tcPr>
          <w:p>
            <w:pPr>
              <w:jc w:val="center"/>
              <w:rPr>
                <w:rFonts w:ascii="宋体" w:hAnsi="宋体"/>
                <w:sz w:val="24"/>
                <w:szCs w:val="24"/>
              </w:rPr>
            </w:pPr>
            <w:r>
              <w:rPr>
                <w:rFonts w:ascii="宋体" w:hAnsi="宋体"/>
                <w:sz w:val="24"/>
                <w:szCs w:val="24"/>
              </w:rPr>
              <w:t>10</w:t>
            </w:r>
          </w:p>
        </w:tc>
        <w:tc>
          <w:tcPr>
            <w:tcW w:w="1230" w:type="dxa"/>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BTY-1600-1.0</w:t>
            </w:r>
          </w:p>
        </w:tc>
        <w:tc>
          <w:tcPr>
            <w:tcW w:w="1440" w:type="dxa"/>
            <w:vAlign w:val="top"/>
          </w:tcPr>
          <w:p>
            <w:pPr>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7/7</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综合楼10</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99" w:type="dxa"/>
            <w:vAlign w:val="center"/>
          </w:tcPr>
          <w:p>
            <w:pPr>
              <w:jc w:val="center"/>
              <w:rPr>
                <w:rFonts w:ascii="宋体" w:hAnsi="宋体"/>
                <w:sz w:val="24"/>
                <w:szCs w:val="24"/>
              </w:rPr>
            </w:pPr>
            <w:r>
              <w:rPr>
                <w:rFonts w:ascii="宋体" w:hAnsi="宋体"/>
                <w:sz w:val="24"/>
                <w:szCs w:val="24"/>
              </w:rPr>
              <w:t>11</w:t>
            </w:r>
          </w:p>
        </w:tc>
        <w:tc>
          <w:tcPr>
            <w:tcW w:w="1230"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BTY-1600-1.0</w:t>
            </w:r>
          </w:p>
        </w:tc>
        <w:tc>
          <w:tcPr>
            <w:tcW w:w="1440" w:type="dxa"/>
            <w:vAlign w:val="top"/>
          </w:tcPr>
          <w:p>
            <w:pPr>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7/7</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综合楼11</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99" w:type="dxa"/>
            <w:vAlign w:val="center"/>
          </w:tcPr>
          <w:p>
            <w:pPr>
              <w:jc w:val="center"/>
              <w:rPr>
                <w:rFonts w:ascii="宋体" w:hAnsi="宋体"/>
                <w:sz w:val="24"/>
                <w:szCs w:val="24"/>
              </w:rPr>
            </w:pPr>
            <w:r>
              <w:rPr>
                <w:rFonts w:ascii="宋体" w:hAnsi="宋体"/>
                <w:sz w:val="24"/>
                <w:szCs w:val="24"/>
              </w:rPr>
              <w:t>12</w:t>
            </w:r>
          </w:p>
        </w:tc>
        <w:tc>
          <w:tcPr>
            <w:tcW w:w="1230" w:type="dxa"/>
            <w:vAlign w:val="center"/>
          </w:tcPr>
          <w:p>
            <w:pPr>
              <w:jc w:val="center"/>
              <w:rPr>
                <w:rFonts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ZKS35-100K</w:t>
            </w:r>
          </w:p>
        </w:tc>
        <w:tc>
          <w:tcPr>
            <w:tcW w:w="1440" w:type="dxa"/>
            <w:vAlign w:val="top"/>
          </w:tcPr>
          <w:p>
            <w:pPr>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1/1</w:t>
            </w:r>
          </w:p>
        </w:tc>
        <w:tc>
          <w:tcPr>
            <w:tcW w:w="2083" w:type="dxa"/>
            <w:vAlign w:val="center"/>
          </w:tcPr>
          <w:p>
            <w:pPr>
              <w:jc w:val="center"/>
              <w:rPr>
                <w:rFonts w:hint="eastAsia" w:ascii="宋体" w:hAnsi="宋体" w:eastAsia="宋体" w:cs="Times New Roman"/>
                <w:kern w:val="2"/>
                <w:sz w:val="21"/>
                <w:lang w:val="en-US" w:eastAsia="zh-CN" w:bidi="ar-SA"/>
              </w:rPr>
            </w:pPr>
            <w:r>
              <w:rPr>
                <w:rFonts w:hint="eastAsia" w:ascii="宋体" w:hAnsi="宋体"/>
                <w:lang w:eastAsia="zh-CN"/>
              </w:rPr>
              <w:t>门急诊</w:t>
            </w:r>
            <w:bookmarkStart w:id="3" w:name="_GoBack"/>
            <w:bookmarkEnd w:id="3"/>
            <w:r>
              <w:rPr>
                <w:rFonts w:hint="eastAsia" w:ascii="宋体" w:hAnsi="宋体"/>
              </w:rPr>
              <w:t>扶梯1</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99" w:type="dxa"/>
            <w:vAlign w:val="center"/>
          </w:tcPr>
          <w:p>
            <w:pPr>
              <w:jc w:val="center"/>
              <w:rPr>
                <w:rFonts w:ascii="宋体" w:hAnsi="宋体"/>
                <w:sz w:val="24"/>
                <w:szCs w:val="24"/>
              </w:rPr>
            </w:pPr>
            <w:r>
              <w:rPr>
                <w:rFonts w:ascii="宋体" w:hAnsi="宋体"/>
                <w:sz w:val="24"/>
                <w:szCs w:val="24"/>
              </w:rPr>
              <w:t>13</w:t>
            </w:r>
          </w:p>
        </w:tc>
        <w:tc>
          <w:tcPr>
            <w:tcW w:w="1230" w:type="dxa"/>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ZKS35-100K</w:t>
            </w:r>
          </w:p>
        </w:tc>
        <w:tc>
          <w:tcPr>
            <w:tcW w:w="1440" w:type="dxa"/>
            <w:vAlign w:val="top"/>
          </w:tcPr>
          <w:p>
            <w:pPr>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083" w:type="dxa"/>
            <w:vAlign w:val="center"/>
          </w:tcPr>
          <w:p>
            <w:pPr>
              <w:jc w:val="center"/>
              <w:rPr>
                <w:rFonts w:hint="default"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扶梯2</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99" w:type="dxa"/>
            <w:vAlign w:val="center"/>
          </w:tcPr>
          <w:p>
            <w:pPr>
              <w:jc w:val="center"/>
              <w:rPr>
                <w:rFonts w:ascii="宋体" w:hAnsi="宋体"/>
                <w:sz w:val="24"/>
                <w:szCs w:val="24"/>
              </w:rPr>
            </w:pPr>
            <w:r>
              <w:rPr>
                <w:rFonts w:ascii="宋体" w:hAnsi="宋体"/>
                <w:sz w:val="24"/>
                <w:szCs w:val="24"/>
              </w:rPr>
              <w:t>14</w:t>
            </w:r>
          </w:p>
        </w:tc>
        <w:tc>
          <w:tcPr>
            <w:tcW w:w="1230" w:type="dxa"/>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ZKS35-100K</w:t>
            </w:r>
          </w:p>
        </w:tc>
        <w:tc>
          <w:tcPr>
            <w:tcW w:w="1440" w:type="dxa"/>
            <w:vAlign w:val="top"/>
          </w:tcPr>
          <w:p>
            <w:pPr>
              <w:jc w:val="center"/>
              <w:rPr>
                <w:rFonts w:hint="default" w:ascii="宋体" w:hAnsi="宋体"/>
                <w:sz w:val="24"/>
                <w:szCs w:val="24"/>
                <w:lang w:val="en-US"/>
              </w:rPr>
            </w:pPr>
            <w:r>
              <w:rPr>
                <w:rFonts w:hint="eastAsia" w:ascii="宋体" w:hAnsi="宋体"/>
                <w:sz w:val="24"/>
                <w:szCs w:val="24"/>
                <w:lang w:val="en-US" w:eastAsia="zh-CN"/>
              </w:rPr>
              <w:t>1/1</w:t>
            </w:r>
          </w:p>
        </w:tc>
        <w:tc>
          <w:tcPr>
            <w:tcW w:w="2083" w:type="dxa"/>
            <w:vAlign w:val="center"/>
          </w:tcPr>
          <w:p>
            <w:pPr>
              <w:jc w:val="center"/>
              <w:rPr>
                <w:rFonts w:hint="default"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扶梯3</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99" w:type="dxa"/>
            <w:vAlign w:val="center"/>
          </w:tcPr>
          <w:p>
            <w:pPr>
              <w:jc w:val="center"/>
              <w:rPr>
                <w:rFonts w:ascii="宋体" w:hAnsi="宋体"/>
                <w:sz w:val="24"/>
                <w:szCs w:val="24"/>
              </w:rPr>
            </w:pPr>
            <w:r>
              <w:rPr>
                <w:rFonts w:ascii="宋体" w:hAnsi="宋体"/>
                <w:sz w:val="24"/>
                <w:szCs w:val="24"/>
              </w:rPr>
              <w:t>15</w:t>
            </w:r>
          </w:p>
        </w:tc>
        <w:tc>
          <w:tcPr>
            <w:tcW w:w="1230" w:type="dxa"/>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快客</w:t>
            </w:r>
          </w:p>
        </w:tc>
        <w:tc>
          <w:tcPr>
            <w:tcW w:w="2040" w:type="dxa"/>
            <w:vAlign w:val="center"/>
          </w:tcPr>
          <w:p>
            <w:pPr>
              <w:jc w:val="center"/>
              <w:rPr>
                <w:rFonts w:hint="default" w:ascii="宋体" w:hAnsi="宋体" w:eastAsia="宋体" w:cs="Times New Roman"/>
                <w:kern w:val="2"/>
                <w:sz w:val="21"/>
                <w:lang w:val="en-US" w:eastAsia="zh-CN" w:bidi="ar-SA"/>
              </w:rPr>
            </w:pPr>
            <w:r>
              <w:rPr>
                <w:rFonts w:hint="eastAsia" w:ascii="宋体" w:hAnsi="宋体"/>
              </w:rPr>
              <w:t>ZKS35-100K</w:t>
            </w:r>
          </w:p>
        </w:tc>
        <w:tc>
          <w:tcPr>
            <w:tcW w:w="1440" w:type="dxa"/>
            <w:vAlign w:val="top"/>
          </w:tcPr>
          <w:p>
            <w:pPr>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083" w:type="dxa"/>
            <w:vAlign w:val="center"/>
          </w:tcPr>
          <w:p>
            <w:pPr>
              <w:jc w:val="center"/>
              <w:rPr>
                <w:rFonts w:hint="default" w:ascii="宋体" w:hAnsi="宋体" w:eastAsia="宋体" w:cs="Times New Roman"/>
                <w:kern w:val="2"/>
                <w:sz w:val="21"/>
                <w:lang w:val="en-US" w:eastAsia="zh-CN" w:bidi="ar-SA"/>
              </w:rPr>
            </w:pPr>
            <w:r>
              <w:rPr>
                <w:rFonts w:hint="eastAsia" w:ascii="宋体" w:hAnsi="宋体"/>
                <w:lang w:eastAsia="zh-CN"/>
              </w:rPr>
              <w:t>门急诊</w:t>
            </w:r>
            <w:r>
              <w:rPr>
                <w:rFonts w:hint="eastAsia" w:ascii="宋体" w:hAnsi="宋体"/>
              </w:rPr>
              <w:t>扶梯4</w:t>
            </w:r>
            <w:r>
              <w:rPr>
                <w:rFonts w:hint="eastAsia" w:ascii="宋体" w:hAnsi="宋体"/>
                <w:lang w:eastAsia="zh-CN"/>
              </w:rPr>
              <w:t>号</w:t>
            </w:r>
          </w:p>
        </w:tc>
        <w:tc>
          <w:tcPr>
            <w:tcW w:w="2267" w:type="dxa"/>
            <w:vAlign w:val="center"/>
          </w:tcPr>
          <w:p>
            <w:pPr>
              <w:jc w:val="center"/>
              <w:rPr>
                <w:rFonts w:hint="eastAsia" w:ascii="宋体" w:hAnsi="宋体" w:eastAsia="宋体" w:cs="Times New Roman"/>
                <w:kern w:val="2"/>
                <w:sz w:val="21"/>
                <w:lang w:val="en-US" w:eastAsia="zh-CN" w:bidi="ar-SA"/>
              </w:rPr>
            </w:pPr>
            <w:r>
              <w:rPr>
                <w:rFonts w:hint="eastAsia" w:ascii="宋体" w:hAnsi="宋体"/>
              </w:rPr>
              <w:t>2021.09.23</w:t>
            </w:r>
          </w:p>
        </w:tc>
      </w:tr>
    </w:tbl>
    <w:p>
      <w:pPr>
        <w:pStyle w:val="7"/>
        <w:rPr>
          <w:rFonts w:hint="eastAsia" w:cs="Times New Roman"/>
          <w:b/>
          <w:bCs/>
          <w:color w:val="auto"/>
          <w:kern w:val="2"/>
        </w:rPr>
      </w:pPr>
    </w:p>
    <w:p>
      <w:pPr>
        <w:spacing w:line="360" w:lineRule="auto"/>
        <w:jc w:val="left"/>
        <w:outlineLvl w:val="1"/>
        <w:rPr>
          <w:rFonts w:hint="default"/>
          <w:b/>
          <w:sz w:val="24"/>
          <w:szCs w:val="24"/>
          <w:lang w:val="en-US" w:eastAsia="zh-CN"/>
        </w:rPr>
      </w:pPr>
      <w:r>
        <w:rPr>
          <w:rFonts w:hint="eastAsia"/>
          <w:b/>
          <w:sz w:val="24"/>
          <w:szCs w:val="24"/>
          <w:lang w:val="en-US" w:eastAsia="zh-CN"/>
        </w:rPr>
        <w:t>二、维保期限</w:t>
      </w:r>
    </w:p>
    <w:p>
      <w:pPr>
        <w:numPr>
          <w:ilvl w:val="0"/>
          <w:numId w:val="1"/>
        </w:numPr>
        <w:spacing w:line="360" w:lineRule="auto"/>
        <w:ind w:left="0" w:leftChars="0" w:hanging="5" w:firstLineChars="0"/>
        <w:jc w:val="left"/>
        <w:rPr>
          <w:rFonts w:hint="eastAsia" w:ascii="宋体" w:hAnsi="宋体" w:eastAsia="宋体"/>
          <w:color w:val="auto"/>
          <w:sz w:val="24"/>
          <w:szCs w:val="24"/>
          <w:lang w:eastAsia="zh-CN"/>
        </w:rPr>
      </w:pPr>
      <w:r>
        <w:rPr>
          <w:rFonts w:hint="eastAsia" w:ascii="宋体" w:hAnsi="宋体"/>
          <w:color w:val="auto"/>
          <w:sz w:val="24"/>
          <w:szCs w:val="24"/>
          <w:lang w:eastAsia="zh-CN"/>
        </w:rPr>
        <w:t>维保</w:t>
      </w:r>
      <w:r>
        <w:rPr>
          <w:rFonts w:hint="eastAsia" w:ascii="宋体" w:hAnsi="宋体"/>
          <w:color w:val="auto"/>
          <w:sz w:val="24"/>
          <w:szCs w:val="24"/>
        </w:rPr>
        <w:t>服务</w:t>
      </w:r>
      <w:r>
        <w:rPr>
          <w:rFonts w:hint="eastAsia" w:ascii="宋体" w:hAnsi="宋体"/>
          <w:color w:val="auto"/>
          <w:sz w:val="24"/>
          <w:szCs w:val="24"/>
          <w:lang w:eastAsia="zh-CN"/>
        </w:rPr>
        <w:t>期限：</w:t>
      </w:r>
      <w:r>
        <w:rPr>
          <w:rFonts w:hint="eastAsia" w:ascii="宋体" w:hAnsi="宋体"/>
          <w:color w:val="000000" w:themeColor="text1"/>
          <w:sz w:val="24"/>
          <w:szCs w:val="24"/>
          <w:lang w:val="en-US" w:eastAsia="zh-CN"/>
          <w14:textFill>
            <w14:solidFill>
              <w14:schemeClr w14:val="tx1"/>
            </w14:solidFill>
          </w14:textFill>
        </w:rPr>
        <w:t>3年</w:t>
      </w:r>
      <w:r>
        <w:rPr>
          <w:rFonts w:hint="eastAsia" w:ascii="宋体" w:hAnsi="宋体"/>
          <w:color w:val="auto"/>
          <w:sz w:val="24"/>
          <w:szCs w:val="24"/>
          <w:lang w:val="en-US" w:eastAsia="zh-CN"/>
        </w:rPr>
        <w:t>。</w:t>
      </w:r>
    </w:p>
    <w:p>
      <w:pPr>
        <w:numPr>
          <w:ilvl w:val="0"/>
          <w:numId w:val="1"/>
        </w:numPr>
        <w:spacing w:line="360" w:lineRule="auto"/>
        <w:ind w:left="0" w:leftChars="0" w:hanging="5" w:firstLineChars="0"/>
        <w:jc w:val="left"/>
        <w:rPr>
          <w:rFonts w:hint="eastAsia" w:ascii="宋体" w:hAnsi="宋体"/>
          <w:sz w:val="24"/>
          <w:szCs w:val="24"/>
        </w:rPr>
      </w:pPr>
      <w:r>
        <w:rPr>
          <w:rFonts w:hint="eastAsia" w:ascii="宋体" w:hAnsi="宋体"/>
          <w:sz w:val="24"/>
          <w:szCs w:val="24"/>
        </w:rPr>
        <w:t>服务时间：</w:t>
      </w:r>
      <w:r>
        <w:rPr>
          <w:rFonts w:hint="eastAsia" w:ascii="宋体" w:hAnsi="宋体"/>
          <w:sz w:val="24"/>
          <w:szCs w:val="24"/>
          <w:lang w:val="en-US" w:eastAsia="zh-CN"/>
        </w:rPr>
        <w:t>2024年1月1日起至2026年12月31日止</w:t>
      </w:r>
      <w:r>
        <w:rPr>
          <w:rFonts w:hint="eastAsia" w:ascii="宋体" w:hAnsi="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hanging="5" w:firstLineChars="0"/>
        <w:jc w:val="left"/>
        <w:textAlignment w:val="auto"/>
        <w:rPr>
          <w:rFonts w:hint="eastAsia" w:ascii="宋体" w:hAnsi="宋体"/>
          <w:sz w:val="24"/>
          <w:szCs w:val="24"/>
          <w:lang w:eastAsia="zh-CN"/>
        </w:rPr>
      </w:pPr>
      <w:r>
        <w:rPr>
          <w:rFonts w:hint="eastAsia" w:ascii="宋体" w:hAnsi="宋体"/>
          <w:sz w:val="24"/>
          <w:szCs w:val="24"/>
          <w:lang w:eastAsia="zh-CN"/>
        </w:rPr>
        <w:t>维保费除按照国家、地方及行业要求按时维保外还包括以下费用：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jc w:val="left"/>
        <w:textAlignment w:val="auto"/>
        <w:rPr>
          <w:rFonts w:hint="eastAsia" w:ascii="宋体" w:hAnsi="宋体"/>
          <w:sz w:val="24"/>
          <w:szCs w:val="24"/>
        </w:rPr>
      </w:pPr>
      <w:r>
        <w:rPr>
          <w:rFonts w:hint="eastAsia" w:ascii="宋体" w:hAnsi="宋体"/>
          <w:sz w:val="24"/>
          <w:szCs w:val="24"/>
        </w:rPr>
        <w:t>维修保养过程中所换的电器部件、机械部件等单价在300元以下的材料费</w:t>
      </w:r>
      <w:r>
        <w:rPr>
          <w:rFonts w:hint="eastAsia" w:ascii="宋体" w:hAnsi="宋体"/>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jc w:val="left"/>
        <w:textAlignment w:val="auto"/>
        <w:rPr>
          <w:rFonts w:hint="eastAsia" w:ascii="宋体" w:hAnsi="宋体"/>
          <w:sz w:val="24"/>
          <w:szCs w:val="24"/>
        </w:rPr>
      </w:pPr>
      <w:r>
        <w:rPr>
          <w:rFonts w:hint="eastAsia" w:ascii="宋体" w:hAnsi="宋体"/>
          <w:sz w:val="24"/>
          <w:szCs w:val="24"/>
        </w:rPr>
        <w:t>各种清洗用油、工具和测量仪表</w:t>
      </w:r>
      <w:r>
        <w:rPr>
          <w:rFonts w:hint="eastAsia" w:ascii="宋体" w:hAnsi="宋体"/>
          <w:sz w:val="24"/>
          <w:szCs w:val="24"/>
          <w:lang w:eastAsia="zh-CN"/>
        </w:rPr>
        <w:t>等费用；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 w:leftChars="0"/>
        <w:jc w:val="left"/>
        <w:textAlignment w:val="auto"/>
        <w:rPr>
          <w:rFonts w:hint="eastAsia" w:ascii="宋体" w:hAnsi="宋体"/>
          <w:sz w:val="24"/>
          <w:szCs w:val="24"/>
        </w:rPr>
      </w:pPr>
      <w:r>
        <w:rPr>
          <w:rFonts w:hint="eastAsia" w:ascii="宋体" w:hAnsi="宋体"/>
          <w:sz w:val="24"/>
          <w:szCs w:val="24"/>
        </w:rPr>
        <w:t>电梯第三方责任</w:t>
      </w:r>
      <w:r>
        <w:rPr>
          <w:rFonts w:hint="eastAsia" w:ascii="宋体" w:hAnsi="宋体"/>
          <w:sz w:val="24"/>
          <w:szCs w:val="24"/>
          <w:lang w:eastAsia="zh-CN"/>
        </w:rPr>
        <w:t>保</w:t>
      </w:r>
      <w:r>
        <w:rPr>
          <w:rFonts w:hint="eastAsia" w:ascii="宋体" w:hAnsi="宋体"/>
          <w:sz w:val="24"/>
          <w:szCs w:val="24"/>
        </w:rPr>
        <w:t>险</w:t>
      </w:r>
      <w:r>
        <w:rPr>
          <w:rFonts w:hint="eastAsia" w:ascii="宋体" w:hAnsi="宋体"/>
          <w:sz w:val="24"/>
          <w:szCs w:val="24"/>
          <w:lang w:eastAsia="zh-CN"/>
        </w:rPr>
        <w:t>：</w:t>
      </w:r>
      <w:r>
        <w:rPr>
          <w:rFonts w:hint="eastAsia" w:ascii="宋体" w:hAnsi="宋体"/>
          <w:sz w:val="24"/>
          <w:szCs w:val="24"/>
        </w:rPr>
        <w:t>在</w:t>
      </w:r>
      <w:r>
        <w:rPr>
          <w:rFonts w:hint="eastAsia" w:ascii="宋体" w:hAnsi="宋体"/>
          <w:sz w:val="24"/>
          <w:szCs w:val="24"/>
          <w:lang w:eastAsia="zh-CN"/>
        </w:rPr>
        <w:t>结果公示结束后，签订合同之前，维保单位必须为我院所有电梯购买第三方责任保险（提供保险单给我院）</w:t>
      </w:r>
      <w:r>
        <w:rPr>
          <w:rFonts w:hint="eastAsia" w:ascii="宋体" w:hAnsi="宋体"/>
          <w:sz w:val="24"/>
          <w:szCs w:val="24"/>
        </w:rPr>
        <w:t>。</w:t>
      </w:r>
    </w:p>
    <w:p>
      <w:pPr>
        <w:spacing w:line="360" w:lineRule="auto"/>
        <w:ind w:left="0" w:leftChars="0" w:hanging="5" w:firstLineChars="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电梯</w:t>
      </w:r>
      <w:r>
        <w:rPr>
          <w:rFonts w:hint="eastAsia" w:ascii="宋体" w:hAnsi="宋体"/>
          <w:sz w:val="24"/>
          <w:szCs w:val="24"/>
          <w:lang w:eastAsia="zh-CN"/>
        </w:rPr>
        <w:t>检测费：</w:t>
      </w:r>
      <w:r>
        <w:rPr>
          <w:rFonts w:hint="eastAsia" w:ascii="宋体" w:hAnsi="宋体"/>
          <w:color w:val="auto"/>
          <w:sz w:val="24"/>
          <w:szCs w:val="24"/>
        </w:rPr>
        <w:t>在维保合同期限内由</w:t>
      </w:r>
      <w:r>
        <w:rPr>
          <w:rFonts w:hint="eastAsia" w:ascii="宋体" w:hAnsi="宋体"/>
          <w:color w:val="auto"/>
          <w:sz w:val="24"/>
          <w:szCs w:val="24"/>
          <w:lang w:eastAsia="zh-CN"/>
        </w:rPr>
        <w:t>维保单位</w:t>
      </w:r>
      <w:r>
        <w:rPr>
          <w:rFonts w:hint="eastAsia" w:ascii="宋体" w:hAnsi="宋体"/>
          <w:color w:val="auto"/>
          <w:sz w:val="24"/>
          <w:szCs w:val="24"/>
        </w:rPr>
        <w:t>向绵阳市特检所交纳电梯定期检测费直至</w:t>
      </w:r>
      <w:r>
        <w:rPr>
          <w:rFonts w:hint="eastAsia" w:ascii="宋体" w:hAnsi="宋体"/>
          <w:color w:val="auto"/>
          <w:sz w:val="24"/>
          <w:szCs w:val="24"/>
          <w:lang w:eastAsia="zh-CN"/>
        </w:rPr>
        <w:t>检测</w:t>
      </w:r>
      <w:r>
        <w:rPr>
          <w:rFonts w:hint="eastAsia" w:ascii="宋体" w:hAnsi="宋体"/>
          <w:color w:val="auto"/>
          <w:sz w:val="24"/>
          <w:szCs w:val="24"/>
        </w:rPr>
        <w:t>合格；</w:t>
      </w:r>
      <w:r>
        <w:rPr>
          <w:rFonts w:hint="eastAsia" w:ascii="宋体" w:hAnsi="宋体"/>
          <w:sz w:val="24"/>
          <w:szCs w:val="24"/>
        </w:rPr>
        <w:t>若一次检测不合格，复检的费用</w:t>
      </w:r>
      <w:r>
        <w:rPr>
          <w:rFonts w:hint="eastAsia" w:ascii="宋体" w:hAnsi="宋体"/>
          <w:sz w:val="24"/>
          <w:szCs w:val="24"/>
          <w:lang w:eastAsia="zh-CN"/>
        </w:rPr>
        <w:t>由维保单位承</w:t>
      </w:r>
      <w:r>
        <w:rPr>
          <w:rFonts w:hint="eastAsia" w:ascii="宋体" w:hAnsi="宋体"/>
          <w:sz w:val="24"/>
          <w:szCs w:val="24"/>
        </w:rPr>
        <w:t>担</w:t>
      </w:r>
      <w:r>
        <w:rPr>
          <w:rFonts w:hint="eastAsia" w:ascii="宋体" w:hAnsi="宋体"/>
          <w:sz w:val="24"/>
          <w:szCs w:val="24"/>
          <w:lang w:eastAsia="zh-CN"/>
        </w:rPr>
        <w:t>且</w:t>
      </w:r>
      <w:r>
        <w:rPr>
          <w:rFonts w:hint="eastAsia" w:ascii="宋体" w:hAnsi="宋体"/>
          <w:sz w:val="24"/>
          <w:szCs w:val="24"/>
        </w:rPr>
        <w:t>必须在到期</w:t>
      </w:r>
      <w:r>
        <w:rPr>
          <w:rFonts w:hint="eastAsia" w:ascii="宋体" w:hAnsi="宋体"/>
          <w:sz w:val="24"/>
          <w:szCs w:val="24"/>
          <w:lang w:eastAsia="zh-CN"/>
        </w:rPr>
        <w:t>前</w:t>
      </w:r>
      <w:r>
        <w:rPr>
          <w:rFonts w:hint="eastAsia" w:ascii="宋体" w:hAnsi="宋体"/>
          <w:sz w:val="24"/>
          <w:szCs w:val="24"/>
        </w:rPr>
        <w:t>10</w:t>
      </w:r>
      <w:r>
        <w:rPr>
          <w:rFonts w:hint="eastAsia" w:ascii="宋体" w:hAnsi="宋体"/>
          <w:sz w:val="24"/>
          <w:szCs w:val="24"/>
          <w:lang w:eastAsia="zh-CN"/>
        </w:rPr>
        <w:t>天</w:t>
      </w:r>
      <w:r>
        <w:rPr>
          <w:rFonts w:hint="eastAsia" w:ascii="宋体" w:hAnsi="宋体"/>
          <w:sz w:val="24"/>
          <w:szCs w:val="24"/>
        </w:rPr>
        <w:t>内完成电梯年度检验。</w:t>
      </w:r>
    </w:p>
    <w:p>
      <w:pPr>
        <w:spacing w:line="360" w:lineRule="auto"/>
        <w:ind w:left="0" w:leftChars="0" w:hanging="5" w:firstLineChars="0"/>
        <w:jc w:val="left"/>
        <w:outlineLvl w:val="1"/>
        <w:rPr>
          <w:rFonts w:hint="eastAsia" w:cs="Times New Roman"/>
          <w:b/>
          <w:bCs/>
          <w:color w:val="auto"/>
          <w:kern w:val="2"/>
        </w:rPr>
      </w:pPr>
      <w:r>
        <w:rPr>
          <w:rFonts w:hint="eastAsia" w:cs="Times New Roman"/>
          <w:b/>
          <w:color w:val="auto"/>
          <w:kern w:val="2"/>
          <w:sz w:val="24"/>
          <w:szCs w:val="24"/>
          <w:lang w:val="en-US" w:eastAsia="zh-CN" w:bidi="ar-SA"/>
        </w:rPr>
        <w:t>三、</w:t>
      </w:r>
      <w:r>
        <w:rPr>
          <w:rFonts w:hint="eastAsia" w:ascii="Times New Roman" w:hAnsi="Times New Roman" w:eastAsia="宋体" w:cs="Times New Roman"/>
          <w:b/>
          <w:color w:val="auto"/>
          <w:kern w:val="2"/>
          <w:sz w:val="24"/>
          <w:szCs w:val="24"/>
          <w:lang w:val="en-US" w:eastAsia="zh-CN" w:bidi="ar-SA"/>
        </w:rPr>
        <w:t>维保要求</w:t>
      </w:r>
    </w:p>
    <w:p>
      <w:pPr>
        <w:spacing w:line="360" w:lineRule="auto"/>
        <w:ind w:left="0" w:leftChars="0" w:hanging="5" w:firstLineChars="0"/>
        <w:jc w:val="left"/>
        <w:rPr>
          <w:rFonts w:hint="eastAsia"/>
          <w:sz w:val="24"/>
          <w:szCs w:val="24"/>
        </w:rPr>
      </w:pPr>
      <w:r>
        <w:rPr>
          <w:rFonts w:hint="eastAsia"/>
          <w:sz w:val="24"/>
          <w:szCs w:val="24"/>
        </w:rPr>
        <w:t>1、维保、维修及改造单位在相关工作中必须严格按照国家特种设备管理办法及地方标准执行。</w:t>
      </w:r>
    </w:p>
    <w:p>
      <w:pPr>
        <w:spacing w:line="360" w:lineRule="auto"/>
        <w:ind w:left="0" w:leftChars="0" w:hanging="5" w:firstLineChars="0"/>
        <w:jc w:val="left"/>
        <w:rPr>
          <w:rFonts w:hint="eastAsia"/>
          <w:sz w:val="24"/>
          <w:szCs w:val="24"/>
        </w:rPr>
      </w:pPr>
      <w:r>
        <w:rPr>
          <w:rFonts w:hint="eastAsia"/>
          <w:sz w:val="24"/>
          <w:szCs w:val="24"/>
        </w:rPr>
        <w:t>2、维保单位在日常维护工作中必须严格按照国家电梯使用管理与维护保养规则及地方标准执行。</w:t>
      </w:r>
    </w:p>
    <w:p>
      <w:pPr>
        <w:spacing w:line="360" w:lineRule="auto"/>
        <w:ind w:left="0" w:leftChars="0" w:hanging="5" w:firstLineChars="0"/>
        <w:jc w:val="left"/>
        <w:rPr>
          <w:rFonts w:hint="eastAsia"/>
          <w:sz w:val="24"/>
          <w:szCs w:val="24"/>
        </w:rPr>
      </w:pPr>
      <w:r>
        <w:rPr>
          <w:rFonts w:hint="eastAsia"/>
          <w:sz w:val="24"/>
          <w:szCs w:val="24"/>
        </w:rPr>
        <w:t>3、维护保养单位对其维保电梯的安全性能负责。对承担维保的电梯是否符合国家安全技术规范要求进行确认，维保后的电梯应当符合相应的安全技术规范，并且保证所维保的电梯均处于安全正常运行状态。</w:t>
      </w:r>
    </w:p>
    <w:p>
      <w:pPr>
        <w:spacing w:line="360" w:lineRule="auto"/>
        <w:ind w:left="0" w:leftChars="0" w:hanging="5" w:firstLineChars="0"/>
        <w:jc w:val="left"/>
        <w:rPr>
          <w:rFonts w:hint="eastAsia"/>
          <w:sz w:val="24"/>
          <w:szCs w:val="24"/>
        </w:rPr>
      </w:pPr>
      <w:r>
        <w:rPr>
          <w:rFonts w:hint="eastAsia"/>
          <w:sz w:val="24"/>
          <w:szCs w:val="24"/>
        </w:rPr>
        <w:t>4、维保人员必须持证上岗着工作服，自行配备工作所需的工具及设备，严格按照电梯规范的技术操作规程进行，保养维修时需设置现场安全警示标志，严禁短接线路进行维修及保养，电梯保养单位需随时听取</w:t>
      </w:r>
      <w:r>
        <w:rPr>
          <w:rFonts w:hint="eastAsia"/>
          <w:sz w:val="24"/>
          <w:szCs w:val="24"/>
          <w:lang w:eastAsia="zh-CN"/>
        </w:rPr>
        <w:t>院</w:t>
      </w:r>
      <w:r>
        <w:rPr>
          <w:rFonts w:hint="eastAsia"/>
          <w:sz w:val="24"/>
          <w:szCs w:val="24"/>
        </w:rPr>
        <w:t>方的反馈信息，对电梯不正常的运行状况做出认真分析及纠正，有事实证明或职能部门证明由于维护保养工作人员过失而造成的直接的可预见的延误、人身伤亡或经济损失，由维护保养单位承担。</w:t>
      </w:r>
    </w:p>
    <w:p>
      <w:pPr>
        <w:spacing w:line="360" w:lineRule="auto"/>
        <w:ind w:left="0" w:leftChars="0" w:hanging="5" w:firstLineChars="0"/>
        <w:jc w:val="left"/>
        <w:rPr>
          <w:rFonts w:hint="eastAsia"/>
          <w:sz w:val="24"/>
          <w:szCs w:val="24"/>
        </w:rPr>
      </w:pPr>
      <w:r>
        <w:rPr>
          <w:rFonts w:hint="eastAsia"/>
          <w:sz w:val="24"/>
          <w:szCs w:val="24"/>
        </w:rPr>
        <w:t>5、凡属国家法规、标准之变动引起的修理、变动更换及整改工程，由维保单位负责实施，实施细则由双方商定。</w:t>
      </w:r>
    </w:p>
    <w:p>
      <w:pPr>
        <w:spacing w:line="360" w:lineRule="auto"/>
        <w:ind w:left="0" w:leftChars="0" w:hanging="5" w:firstLineChars="0"/>
        <w:jc w:val="left"/>
        <w:rPr>
          <w:rFonts w:hint="eastAsia"/>
          <w:sz w:val="24"/>
          <w:szCs w:val="24"/>
        </w:rPr>
      </w:pPr>
      <w:r>
        <w:rPr>
          <w:rFonts w:hint="eastAsia"/>
          <w:sz w:val="24"/>
          <w:szCs w:val="24"/>
        </w:rPr>
        <w:t>6、每月由维保单位的专业人员对所保养的电梯，进行两次常规检查和例行保养，确保电梯安全正常运行；维保单位应对合同范围内的电梯每季度调整、保养一次，每年进行一次“年度安全检查”及“负荷调整试验”，确保设备得到必要的检查、测试、调整和校验。“年度安全检查”结合质检部门的“年检”同时进行。每次例行维护保养和维修必须有</w:t>
      </w:r>
      <w:r>
        <w:rPr>
          <w:rFonts w:hint="eastAsia"/>
          <w:sz w:val="24"/>
          <w:szCs w:val="24"/>
          <w:lang w:eastAsia="zh-CN"/>
        </w:rPr>
        <w:t>院</w:t>
      </w:r>
      <w:r>
        <w:rPr>
          <w:rFonts w:hint="eastAsia"/>
          <w:sz w:val="24"/>
          <w:szCs w:val="24"/>
        </w:rPr>
        <w:t>方在场监督执行，维保单位须客观认真填写《电梯保养及维修报告书》交</w:t>
      </w:r>
      <w:r>
        <w:rPr>
          <w:rFonts w:hint="eastAsia"/>
          <w:sz w:val="24"/>
          <w:szCs w:val="24"/>
          <w:lang w:eastAsia="zh-CN"/>
        </w:rPr>
        <w:t>院</w:t>
      </w:r>
      <w:r>
        <w:rPr>
          <w:rFonts w:hint="eastAsia"/>
          <w:sz w:val="24"/>
          <w:szCs w:val="24"/>
        </w:rPr>
        <w:t>方签字确认。</w:t>
      </w:r>
    </w:p>
    <w:p>
      <w:pPr>
        <w:spacing w:line="360" w:lineRule="auto"/>
        <w:ind w:left="0" w:leftChars="0" w:hanging="5" w:firstLineChars="0"/>
        <w:jc w:val="left"/>
        <w:rPr>
          <w:rFonts w:hint="eastAsia"/>
          <w:sz w:val="24"/>
          <w:szCs w:val="24"/>
        </w:rPr>
      </w:pPr>
      <w:r>
        <w:rPr>
          <w:rFonts w:hint="eastAsia"/>
          <w:sz w:val="24"/>
          <w:szCs w:val="24"/>
        </w:rPr>
        <w:t>7、维保单位负责完成每年办理部门的电梯年度安全检查的“年检”手续，并协助部门进行年度安全检查，直至取得电梯使用合格证。</w:t>
      </w:r>
    </w:p>
    <w:p>
      <w:pPr>
        <w:spacing w:line="360" w:lineRule="auto"/>
        <w:ind w:left="0" w:leftChars="0" w:hanging="5" w:firstLineChars="0"/>
        <w:jc w:val="left"/>
        <w:rPr>
          <w:rFonts w:hint="eastAsia"/>
          <w:sz w:val="24"/>
          <w:szCs w:val="24"/>
        </w:rPr>
      </w:pPr>
      <w:r>
        <w:rPr>
          <w:rFonts w:hint="eastAsia"/>
          <w:sz w:val="24"/>
          <w:szCs w:val="24"/>
        </w:rPr>
        <w:t>8、实施日常维护保养后的电梯应当符合《电梯维修规范》、《电梯制造与安装安全规范》和《中华人民共和国特种设备安全法》的相关规定。</w:t>
      </w:r>
    </w:p>
    <w:p>
      <w:pPr>
        <w:spacing w:line="360" w:lineRule="auto"/>
        <w:ind w:left="0" w:leftChars="0" w:hanging="5" w:firstLineChars="0"/>
        <w:jc w:val="left"/>
        <w:rPr>
          <w:rFonts w:hint="eastAsia"/>
          <w:sz w:val="24"/>
          <w:szCs w:val="24"/>
        </w:rPr>
      </w:pPr>
      <w:r>
        <w:rPr>
          <w:rFonts w:hint="eastAsia"/>
          <w:sz w:val="24"/>
          <w:szCs w:val="24"/>
        </w:rPr>
        <w:t>9、维保单位每年为</w:t>
      </w:r>
      <w:r>
        <w:rPr>
          <w:rFonts w:hint="eastAsia"/>
          <w:sz w:val="24"/>
          <w:szCs w:val="24"/>
          <w:lang w:eastAsia="zh-CN"/>
        </w:rPr>
        <w:t>院方</w:t>
      </w:r>
      <w:r>
        <w:rPr>
          <w:rFonts w:hint="eastAsia"/>
          <w:sz w:val="24"/>
          <w:szCs w:val="24"/>
        </w:rPr>
        <w:t>做两次电梯安全应急演练和一次电梯安全使用常识宣传。</w:t>
      </w:r>
    </w:p>
    <w:p>
      <w:pPr>
        <w:spacing w:line="360" w:lineRule="auto"/>
        <w:ind w:left="0" w:leftChars="0" w:hanging="5" w:firstLineChars="0"/>
        <w:jc w:val="left"/>
        <w:rPr>
          <w:rFonts w:hint="eastAsia"/>
          <w:sz w:val="24"/>
          <w:szCs w:val="24"/>
        </w:rPr>
      </w:pPr>
      <w:r>
        <w:rPr>
          <w:rFonts w:hint="eastAsia"/>
          <w:sz w:val="24"/>
          <w:szCs w:val="24"/>
        </w:rPr>
        <w:t>10、</w:t>
      </w:r>
      <w:r>
        <w:rPr>
          <w:rFonts w:hint="eastAsia"/>
          <w:color w:val="auto"/>
          <w:sz w:val="24"/>
          <w:szCs w:val="24"/>
        </w:rPr>
        <w:t>未按照合同规定的电梯应急服务响应时间内到达现场对电梯进行维修保养的，</w:t>
      </w:r>
      <w:r>
        <w:rPr>
          <w:rFonts w:hint="eastAsia"/>
          <w:sz w:val="24"/>
          <w:szCs w:val="24"/>
          <w:lang w:eastAsia="zh-CN"/>
        </w:rPr>
        <w:t>院方</w:t>
      </w:r>
      <w:r>
        <w:rPr>
          <w:rFonts w:hint="eastAsia"/>
          <w:sz w:val="24"/>
          <w:szCs w:val="24"/>
        </w:rPr>
        <w:t>有权提前终止该电梯维保合同，由此给</w:t>
      </w:r>
      <w:r>
        <w:rPr>
          <w:rFonts w:hint="eastAsia"/>
          <w:sz w:val="24"/>
          <w:szCs w:val="24"/>
          <w:lang w:eastAsia="zh-CN"/>
        </w:rPr>
        <w:t>院</w:t>
      </w:r>
      <w:r>
        <w:rPr>
          <w:rFonts w:hint="eastAsia"/>
          <w:sz w:val="24"/>
          <w:szCs w:val="24"/>
        </w:rPr>
        <w:t>方带来的损失由</w:t>
      </w:r>
      <w:r>
        <w:rPr>
          <w:rFonts w:hint="eastAsia"/>
          <w:sz w:val="24"/>
          <w:szCs w:val="24"/>
          <w:lang w:eastAsia="zh-CN"/>
        </w:rPr>
        <w:t>维保单位承担</w:t>
      </w:r>
      <w:r>
        <w:rPr>
          <w:rFonts w:hint="eastAsia"/>
          <w:sz w:val="24"/>
          <w:szCs w:val="24"/>
        </w:rPr>
        <w:t xml:space="preserve">。                   </w:t>
      </w:r>
    </w:p>
    <w:p>
      <w:pPr>
        <w:spacing w:line="360" w:lineRule="auto"/>
        <w:ind w:left="0" w:leftChars="0" w:hanging="5" w:firstLineChars="0"/>
        <w:jc w:val="left"/>
        <w:rPr>
          <w:rFonts w:hint="eastAsia"/>
          <w:sz w:val="24"/>
          <w:szCs w:val="24"/>
        </w:rPr>
      </w:pPr>
      <w:r>
        <w:rPr>
          <w:rFonts w:hint="eastAsia"/>
          <w:sz w:val="24"/>
          <w:szCs w:val="24"/>
        </w:rPr>
        <w:t>11、每月对所保养电梯的无线语音对讲系统和电梯停电应急平层装置行测试，在维保期内如电梯无线语音对讲系统应急电瓶与电梯停电应急平层装置电瓶损坏的由</w:t>
      </w:r>
      <w:r>
        <w:rPr>
          <w:rFonts w:hint="eastAsia"/>
          <w:sz w:val="24"/>
          <w:szCs w:val="24"/>
          <w:lang w:eastAsia="zh-CN"/>
        </w:rPr>
        <w:t>维保单位</w:t>
      </w:r>
      <w:r>
        <w:rPr>
          <w:rFonts w:hint="eastAsia"/>
          <w:sz w:val="24"/>
          <w:szCs w:val="24"/>
        </w:rPr>
        <w:t>负责更换。</w:t>
      </w:r>
    </w:p>
    <w:p>
      <w:pPr>
        <w:spacing w:line="360" w:lineRule="auto"/>
        <w:jc w:val="left"/>
        <w:outlineLvl w:val="1"/>
        <w:rPr>
          <w:rFonts w:hint="eastAsia" w:ascii="Times New Roman" w:hAnsi="Times New Roman" w:eastAsia="宋体" w:cs="Times New Roman"/>
          <w:b/>
          <w:color w:val="auto"/>
          <w:kern w:val="2"/>
          <w:sz w:val="24"/>
          <w:szCs w:val="24"/>
          <w:lang w:val="en-US" w:eastAsia="zh-CN" w:bidi="ar-SA"/>
        </w:rPr>
      </w:pPr>
      <w:bookmarkStart w:id="2" w:name="_Toc76721650"/>
      <w:r>
        <w:rPr>
          <w:rFonts w:hint="eastAsia" w:cs="Times New Roman"/>
          <w:b/>
          <w:color w:val="auto"/>
          <w:kern w:val="2"/>
          <w:sz w:val="24"/>
          <w:szCs w:val="24"/>
          <w:lang w:val="en-US" w:eastAsia="zh-CN" w:bidi="ar-SA"/>
        </w:rPr>
        <w:t>四</w:t>
      </w:r>
      <w:r>
        <w:rPr>
          <w:rFonts w:hint="eastAsia" w:ascii="Times New Roman" w:hAnsi="Times New Roman" w:eastAsia="宋体" w:cs="Times New Roman"/>
          <w:b/>
          <w:color w:val="auto"/>
          <w:kern w:val="2"/>
          <w:sz w:val="24"/>
          <w:szCs w:val="24"/>
          <w:lang w:val="en-US" w:eastAsia="zh-CN" w:bidi="ar-SA"/>
        </w:rPr>
        <w:t>、</w:t>
      </w:r>
      <w:r>
        <w:rPr>
          <w:rFonts w:hint="eastAsia" w:cs="Times New Roman"/>
          <w:b/>
          <w:color w:val="auto"/>
          <w:kern w:val="2"/>
          <w:sz w:val="24"/>
          <w:szCs w:val="24"/>
          <w:lang w:val="en-US" w:eastAsia="zh-CN" w:bidi="ar-SA"/>
        </w:rPr>
        <w:t>其他</w:t>
      </w:r>
      <w:r>
        <w:rPr>
          <w:rFonts w:hint="eastAsia" w:ascii="Times New Roman" w:hAnsi="Times New Roman" w:eastAsia="宋体" w:cs="Times New Roman"/>
          <w:b/>
          <w:color w:val="auto"/>
          <w:kern w:val="2"/>
          <w:sz w:val="24"/>
          <w:szCs w:val="24"/>
          <w:lang w:val="en-US" w:eastAsia="zh-CN" w:bidi="ar-SA"/>
        </w:rPr>
        <w:t>要求</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hanging="5" w:firstLineChars="0"/>
        <w:textAlignment w:val="auto"/>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付款方式</w:t>
      </w:r>
      <w:r>
        <w:rPr>
          <w:rFonts w:hint="eastAsia" w:ascii="宋体" w:hAnsi="宋体"/>
          <w:sz w:val="24"/>
          <w:szCs w:val="24"/>
          <w:lang w:eastAsia="zh-CN"/>
        </w:rPr>
        <w:t>：</w:t>
      </w:r>
      <w:r>
        <w:rPr>
          <w:rFonts w:hint="eastAsia" w:ascii="宋体" w:hAnsi="宋体"/>
          <w:sz w:val="24"/>
          <w:szCs w:val="24"/>
        </w:rPr>
        <w:t>每半年支付</w:t>
      </w:r>
      <w:r>
        <w:rPr>
          <w:rFonts w:hint="eastAsia" w:ascii="宋体" w:hAnsi="宋体"/>
          <w:sz w:val="24"/>
          <w:szCs w:val="24"/>
          <w:lang w:eastAsia="zh-CN"/>
        </w:rPr>
        <w:t>一次</w:t>
      </w:r>
      <w:r>
        <w:rPr>
          <w:rFonts w:hint="eastAsia" w:ascii="宋体" w:hAnsi="宋体"/>
          <w:sz w:val="24"/>
          <w:szCs w:val="24"/>
        </w:rPr>
        <w:t>维保费，即：维保合同执行满半年，</w:t>
      </w:r>
      <w:r>
        <w:rPr>
          <w:rFonts w:hint="eastAsia" w:ascii="宋体" w:hAnsi="宋体"/>
          <w:sz w:val="24"/>
          <w:szCs w:val="24"/>
          <w:lang w:eastAsia="zh-CN"/>
        </w:rPr>
        <w:t>收到维保单位发票和相关维保资料</w:t>
      </w:r>
      <w:r>
        <w:rPr>
          <w:rFonts w:hint="eastAsia" w:ascii="宋体" w:hAnsi="宋体"/>
          <w:sz w:val="24"/>
          <w:szCs w:val="24"/>
        </w:rPr>
        <w:t>后</w:t>
      </w:r>
      <w:r>
        <w:rPr>
          <w:rFonts w:hint="eastAsia" w:ascii="宋体" w:hAnsi="宋体"/>
          <w:sz w:val="24"/>
          <w:szCs w:val="24"/>
          <w:lang w:val="en-US" w:eastAsia="zh-CN"/>
        </w:rPr>
        <w:t>15</w:t>
      </w:r>
      <w:r>
        <w:rPr>
          <w:rFonts w:hint="eastAsia" w:ascii="宋体" w:hAnsi="宋体"/>
          <w:sz w:val="24"/>
          <w:szCs w:val="24"/>
        </w:rPr>
        <w:t>日内向</w:t>
      </w:r>
      <w:r>
        <w:rPr>
          <w:rFonts w:hint="eastAsia" w:ascii="宋体" w:hAnsi="宋体"/>
          <w:sz w:val="24"/>
          <w:szCs w:val="24"/>
          <w:lang w:eastAsia="zh-CN"/>
        </w:rPr>
        <w:t>维保单位</w:t>
      </w:r>
      <w:r>
        <w:rPr>
          <w:rFonts w:hint="eastAsia" w:ascii="宋体" w:hAnsi="宋体"/>
          <w:sz w:val="24"/>
          <w:szCs w:val="24"/>
        </w:rPr>
        <w:t>支付当年50%维保费</w:t>
      </w:r>
      <w:r>
        <w:rPr>
          <w:rFonts w:hint="eastAsia" w:ascii="宋体" w:hAnsi="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hanging="5" w:firstLineChars="0"/>
        <w:textAlignment w:val="auto"/>
        <w:rPr>
          <w:rFonts w:hint="eastAsia" w:hAnsi="宋体" w:cs="宋体"/>
          <w:color w:val="auto"/>
          <w:sz w:val="24"/>
          <w:lang w:val="zh-CN"/>
        </w:rPr>
      </w:pPr>
      <w:r>
        <w:rPr>
          <w:rFonts w:hint="eastAsia" w:hAnsi="宋体" w:cs="宋体"/>
          <w:color w:val="auto"/>
          <w:sz w:val="24"/>
          <w:lang w:val="en-US" w:eastAsia="zh-CN"/>
        </w:rPr>
        <w:t>2</w:t>
      </w:r>
      <w:r>
        <w:rPr>
          <w:rFonts w:hint="eastAsia" w:hAnsi="宋体" w:cs="宋体"/>
          <w:color w:val="auto"/>
          <w:sz w:val="24"/>
          <w:lang w:val="zh-CN"/>
        </w:rPr>
        <w:t>、日常巡检要求</w:t>
      </w:r>
    </w:p>
    <w:p>
      <w:pPr>
        <w:spacing w:line="500" w:lineRule="exact"/>
        <w:ind w:left="0" w:leftChars="0" w:right="600" w:hanging="5" w:firstLineChars="0"/>
        <w:rPr>
          <w:rFonts w:hint="eastAsia" w:hAnsi="宋体" w:cs="宋体"/>
          <w:color w:val="auto"/>
          <w:sz w:val="24"/>
          <w:lang w:val="zh-CN"/>
        </w:rPr>
      </w:pPr>
      <w:r>
        <w:rPr>
          <w:rFonts w:hint="eastAsia" w:hAnsi="宋体" w:cs="宋体"/>
          <w:color w:val="auto"/>
          <w:sz w:val="24"/>
          <w:lang w:val="zh-CN"/>
        </w:rPr>
        <w:t>（</w:t>
      </w:r>
      <w:r>
        <w:rPr>
          <w:rFonts w:hint="eastAsia" w:hAnsi="宋体" w:cs="宋体"/>
          <w:color w:val="auto"/>
          <w:sz w:val="24"/>
        </w:rPr>
        <w:t>1</w:t>
      </w:r>
      <w:r>
        <w:rPr>
          <w:rFonts w:hint="eastAsia" w:hAnsi="宋体" w:cs="宋体"/>
          <w:color w:val="auto"/>
          <w:sz w:val="24"/>
          <w:lang w:val="zh-CN"/>
        </w:rPr>
        <w:t xml:space="preserve">）每年进行 </w:t>
      </w:r>
      <w:r>
        <w:rPr>
          <w:rFonts w:hint="eastAsia" w:hAnsi="宋体" w:cs="宋体"/>
          <w:color w:val="auto"/>
          <w:sz w:val="24"/>
        </w:rPr>
        <w:t>1</w:t>
      </w:r>
      <w:r>
        <w:rPr>
          <w:rFonts w:hint="eastAsia" w:hAnsi="宋体" w:cs="宋体"/>
          <w:color w:val="auto"/>
          <w:sz w:val="24"/>
          <w:lang w:val="zh-CN"/>
        </w:rPr>
        <w:t>次定期检验或者定期试验；</w:t>
      </w:r>
    </w:p>
    <w:p>
      <w:pPr>
        <w:spacing w:line="500" w:lineRule="exact"/>
        <w:ind w:left="0" w:leftChars="0" w:right="600" w:hanging="5" w:firstLineChars="0"/>
        <w:rPr>
          <w:rFonts w:hint="eastAsia" w:hAnsi="宋体" w:cs="宋体"/>
          <w:color w:val="auto"/>
          <w:sz w:val="24"/>
          <w:lang w:val="zh-CN"/>
        </w:rPr>
      </w:pPr>
      <w:r>
        <w:rPr>
          <w:rFonts w:hint="eastAsia" w:hAnsi="宋体" w:cs="宋体"/>
          <w:color w:val="auto"/>
          <w:sz w:val="24"/>
          <w:lang w:val="zh-CN"/>
        </w:rPr>
        <w:t>（</w:t>
      </w:r>
      <w:r>
        <w:rPr>
          <w:rFonts w:hint="eastAsia" w:hAnsi="宋体" w:cs="宋体"/>
          <w:color w:val="auto"/>
          <w:sz w:val="24"/>
        </w:rPr>
        <w:t>2</w:t>
      </w:r>
      <w:r>
        <w:rPr>
          <w:rFonts w:hint="eastAsia" w:hAnsi="宋体" w:cs="宋体"/>
          <w:color w:val="auto"/>
          <w:sz w:val="24"/>
          <w:lang w:val="zh-CN"/>
        </w:rPr>
        <w:t>）每月检查 1次安全状况，保障运行完好；</w:t>
      </w:r>
    </w:p>
    <w:p>
      <w:pPr>
        <w:spacing w:line="500" w:lineRule="exact"/>
        <w:ind w:left="0" w:leftChars="0" w:right="600" w:hanging="5" w:firstLineChars="0"/>
        <w:rPr>
          <w:rFonts w:hint="eastAsia" w:hAnsi="宋体" w:cs="宋体"/>
          <w:color w:val="auto"/>
          <w:sz w:val="24"/>
          <w:lang w:val="zh-CN"/>
        </w:rPr>
      </w:pPr>
      <w:r>
        <w:rPr>
          <w:rFonts w:hint="eastAsia" w:hAnsi="宋体" w:cs="宋体"/>
          <w:color w:val="auto"/>
          <w:sz w:val="24"/>
          <w:lang w:val="zh-CN"/>
        </w:rPr>
        <w:t>（</w:t>
      </w:r>
      <w:r>
        <w:rPr>
          <w:rFonts w:hint="eastAsia" w:hAnsi="宋体" w:cs="宋体"/>
          <w:color w:val="auto"/>
          <w:sz w:val="24"/>
        </w:rPr>
        <w:t>3</w:t>
      </w:r>
      <w:r>
        <w:rPr>
          <w:rFonts w:hint="eastAsia" w:hAnsi="宋体" w:cs="宋体"/>
          <w:color w:val="auto"/>
          <w:sz w:val="24"/>
          <w:lang w:val="zh-CN"/>
        </w:rPr>
        <w:t>）每周一次巡查工作，并登记注册。</w:t>
      </w:r>
    </w:p>
    <w:p>
      <w:pPr>
        <w:spacing w:line="500" w:lineRule="exact"/>
        <w:ind w:left="0" w:leftChars="0" w:right="600" w:hanging="5" w:firstLineChars="0"/>
        <w:rPr>
          <w:rFonts w:hint="eastAsia" w:hAnsi="宋体" w:cs="宋体"/>
          <w:color w:val="auto"/>
          <w:sz w:val="24"/>
          <w:lang w:val="zh-CN"/>
        </w:rPr>
      </w:pPr>
      <w:r>
        <w:rPr>
          <w:rFonts w:hint="eastAsia" w:hAnsi="宋体" w:cs="宋体"/>
          <w:color w:val="auto"/>
          <w:sz w:val="24"/>
          <w:lang w:val="en-US" w:eastAsia="zh-CN"/>
        </w:rPr>
        <w:t>3.、</w:t>
      </w:r>
      <w:r>
        <w:rPr>
          <w:rFonts w:hint="eastAsia" w:hAnsi="宋体" w:cs="宋体"/>
          <w:color w:val="auto"/>
          <w:sz w:val="24"/>
          <w:lang w:val="zh-CN"/>
        </w:rPr>
        <w:t>每月对电梯保养 2 次，维保单位制定例行维护计划表，按照计划派员工对电梯进行日常例行维护。保养符合行业安全运行标准，每次保养完毕后，将有关维修保养或故障处理的《工作记录单》一式贰份，交院方签字确认后各自存档。并配合院方建立电梯管理档案资料：包括技术档案（如原理图、接线图等），维护保养记录，电梯检测资料及其他相关资料。</w:t>
      </w:r>
    </w:p>
    <w:p>
      <w:pPr>
        <w:spacing w:line="500" w:lineRule="exact"/>
        <w:ind w:left="0" w:leftChars="0" w:right="600" w:hanging="5" w:firstLineChars="0"/>
        <w:rPr>
          <w:rFonts w:hint="eastAsia" w:hAnsi="宋体" w:cs="宋体"/>
          <w:color w:val="auto"/>
          <w:sz w:val="24"/>
        </w:rPr>
      </w:pPr>
      <w:r>
        <w:rPr>
          <w:rFonts w:hint="eastAsia" w:hAnsi="宋体" w:cs="宋体"/>
          <w:color w:val="auto"/>
          <w:sz w:val="24"/>
          <w:lang w:val="en-US" w:eastAsia="zh-CN"/>
        </w:rPr>
        <w:t>4、</w:t>
      </w:r>
      <w:r>
        <w:rPr>
          <w:rFonts w:hint="eastAsia" w:hAnsi="宋体" w:cs="宋体"/>
          <w:color w:val="auto"/>
          <w:sz w:val="24"/>
          <w:lang w:val="zh-CN"/>
        </w:rPr>
        <w:t xml:space="preserve"> 按国家相关要求配置电梯维保人员，有电梯突发事件或事故的应急措施与救援预案，</w:t>
      </w:r>
      <w:r>
        <w:rPr>
          <w:rFonts w:hint="eastAsia" w:hAnsi="宋体" w:cs="宋体"/>
          <w:color w:val="auto"/>
          <w:sz w:val="24"/>
        </w:rPr>
        <w:t>发生</w:t>
      </w:r>
      <w:r>
        <w:rPr>
          <w:rFonts w:hint="eastAsia" w:hAnsi="宋体" w:cs="宋体"/>
          <w:color w:val="auto"/>
          <w:sz w:val="24"/>
          <w:lang w:val="zh-CN"/>
        </w:rPr>
        <w:t xml:space="preserve">困人及故障时，维保专业人员 </w:t>
      </w:r>
      <w:r>
        <w:rPr>
          <w:rFonts w:hint="eastAsia" w:hAnsi="宋体" w:cs="宋体"/>
          <w:color w:val="auto"/>
          <w:sz w:val="24"/>
        </w:rPr>
        <w:t>2</w:t>
      </w:r>
      <w:r>
        <w:rPr>
          <w:rFonts w:hAnsi="宋体" w:cs="宋体"/>
          <w:color w:val="auto"/>
          <w:sz w:val="24"/>
        </w:rPr>
        <w:t>0</w:t>
      </w:r>
      <w:r>
        <w:rPr>
          <w:rFonts w:hint="eastAsia" w:hAnsi="宋体" w:cs="宋体"/>
          <w:color w:val="auto"/>
          <w:sz w:val="24"/>
          <w:lang w:val="zh-CN"/>
        </w:rPr>
        <w:t>分钟内到场进行救助和排除故障。</w:t>
      </w:r>
    </w:p>
    <w:p>
      <w:pPr>
        <w:spacing w:line="500" w:lineRule="exact"/>
        <w:ind w:left="0" w:leftChars="0" w:right="600" w:hanging="5" w:firstLineChars="0"/>
        <w:rPr>
          <w:rFonts w:hint="eastAsia" w:hAnsi="宋体" w:cs="宋体"/>
          <w:color w:val="auto"/>
          <w:sz w:val="24"/>
          <w:lang w:val="zh-CN"/>
        </w:rPr>
      </w:pPr>
      <w:r>
        <w:rPr>
          <w:rFonts w:hint="eastAsia" w:hAnsi="宋体" w:cs="宋体"/>
          <w:color w:val="auto"/>
          <w:sz w:val="24"/>
          <w:lang w:val="en-US" w:eastAsia="zh-CN"/>
        </w:rPr>
        <w:t>5</w:t>
      </w:r>
      <w:r>
        <w:rPr>
          <w:rFonts w:hint="eastAsia" w:hAnsi="宋体" w:cs="宋体"/>
          <w:color w:val="auto"/>
          <w:sz w:val="24"/>
        </w:rPr>
        <w:t>、</w:t>
      </w:r>
      <w:r>
        <w:rPr>
          <w:rFonts w:hint="eastAsia" w:hAnsi="宋体" w:cs="宋体"/>
          <w:color w:val="auto"/>
          <w:sz w:val="24"/>
          <w:lang w:val="zh-CN"/>
        </w:rPr>
        <w:t>通过有计划的检修、保养，保证电梯正常运转，延长各部件的工作寿命，及时更换除曳引主机部件、电梯装饰、规则要求新增设的安全部件外的其它零部件。保证电梯正常安全顺畅运行。</w:t>
      </w:r>
    </w:p>
    <w:p>
      <w:pPr>
        <w:spacing w:line="500" w:lineRule="exact"/>
        <w:ind w:left="0" w:leftChars="0" w:right="600" w:hanging="5" w:firstLineChars="0"/>
        <w:rPr>
          <w:rFonts w:hint="eastAsia" w:hAnsi="宋体" w:cs="宋体"/>
          <w:color w:val="auto"/>
          <w:sz w:val="24"/>
          <w:lang w:val="zh-CN"/>
        </w:rPr>
      </w:pPr>
      <w:r>
        <w:rPr>
          <w:rFonts w:hint="eastAsia" w:hAnsi="宋体" w:cs="宋体"/>
          <w:color w:val="auto"/>
          <w:sz w:val="24"/>
          <w:lang w:val="en-US" w:eastAsia="zh-CN"/>
        </w:rPr>
        <w:t>6</w:t>
      </w:r>
      <w:r>
        <w:rPr>
          <w:rFonts w:hint="eastAsia" w:hAnsi="宋体" w:cs="宋体"/>
          <w:color w:val="auto"/>
          <w:sz w:val="24"/>
        </w:rPr>
        <w:t>、</w:t>
      </w:r>
      <w:r>
        <w:rPr>
          <w:rFonts w:hint="eastAsia" w:hAnsi="宋体" w:cs="宋体"/>
          <w:color w:val="auto"/>
          <w:sz w:val="24"/>
          <w:lang w:eastAsia="zh-CN"/>
        </w:rPr>
        <w:t>维保单位须在三台县设立办事处或办公室，维保人员至少为</w:t>
      </w:r>
      <w:r>
        <w:rPr>
          <w:rFonts w:hint="eastAsia" w:hAnsi="宋体" w:cs="宋体"/>
          <w:color w:val="auto"/>
          <w:sz w:val="24"/>
          <w:lang w:val="en-US" w:eastAsia="zh-CN"/>
        </w:rPr>
        <w:t>2名，</w:t>
      </w:r>
      <w:r>
        <w:rPr>
          <w:rFonts w:hint="eastAsia" w:hAnsi="宋体" w:cs="宋体"/>
          <w:color w:val="auto"/>
          <w:sz w:val="24"/>
          <w:lang w:eastAsia="zh-CN"/>
        </w:rPr>
        <w:t>提供服务地址，并</w:t>
      </w:r>
      <w:r>
        <w:rPr>
          <w:rFonts w:hint="eastAsia" w:hAnsi="宋体" w:cs="宋体"/>
          <w:color w:val="auto"/>
          <w:sz w:val="24"/>
          <w:lang w:val="zh-CN"/>
        </w:rPr>
        <w:t>设立 24 小时维修热线电话，接到电梯困人故障报告后，维修人员在</w:t>
      </w:r>
      <w:r>
        <w:rPr>
          <w:rFonts w:hAnsi="宋体" w:cs="宋体"/>
          <w:color w:val="auto"/>
          <w:sz w:val="24"/>
          <w:lang w:val="zh-CN"/>
        </w:rPr>
        <w:t>20</w:t>
      </w:r>
      <w:r>
        <w:rPr>
          <w:rFonts w:hint="eastAsia" w:hAnsi="宋体" w:cs="宋体"/>
          <w:color w:val="auto"/>
          <w:sz w:val="24"/>
          <w:lang w:val="zh-CN"/>
        </w:rPr>
        <w:t xml:space="preserve"> 分钟内到达现场。接到非困人故障后，维修人员在 30 分钟内到达现场。如不按规定时间到达现场造成一切后果维保单位承担。记录电梯的运行状态、故障次数，修理次数等重要数据，为保养电梯建立运行档案。技术人员通过对数据的分析，全面了解电梯的运行情况。</w:t>
      </w:r>
    </w:p>
    <w:p>
      <w:pPr>
        <w:spacing w:line="360" w:lineRule="auto"/>
        <w:ind w:left="0" w:leftChars="0" w:hanging="5" w:firstLineChars="0"/>
        <w:jc w:val="left"/>
        <w:rPr>
          <w:rFonts w:hint="eastAsia" w:ascii="宋体" w:hAnsi="宋体"/>
          <w:sz w:val="24"/>
          <w:szCs w:val="24"/>
        </w:rPr>
      </w:pPr>
      <w:r>
        <w:rPr>
          <w:rFonts w:hint="eastAsia" w:hAnsi="宋体" w:cs="宋体"/>
          <w:color w:val="auto"/>
          <w:sz w:val="24"/>
          <w:lang w:val="en-US" w:eastAsia="zh-CN"/>
        </w:rPr>
        <w:t>7</w:t>
      </w:r>
      <w:r>
        <w:rPr>
          <w:rFonts w:hint="eastAsia" w:hAnsi="宋体" w:cs="宋体"/>
          <w:color w:val="auto"/>
          <w:sz w:val="24"/>
        </w:rPr>
        <w:t>、</w:t>
      </w:r>
      <w:r>
        <w:rPr>
          <w:rFonts w:hint="eastAsia" w:hAnsi="宋体" w:cs="宋体"/>
          <w:color w:val="auto"/>
          <w:sz w:val="24"/>
          <w:lang w:val="zh-CN"/>
        </w:rPr>
        <w:t>维保单位定期对电梯进行安全检查，</w:t>
      </w:r>
      <w:r>
        <w:rPr>
          <w:rFonts w:hint="eastAsia" w:ascii="宋体" w:hAnsi="宋体"/>
          <w:sz w:val="24"/>
          <w:szCs w:val="24"/>
        </w:rPr>
        <w:t>在维保期限内，如需更换零配件</w:t>
      </w:r>
      <w:r>
        <w:rPr>
          <w:rFonts w:hint="eastAsia" w:ascii="宋体" w:hAnsi="宋体"/>
          <w:sz w:val="24"/>
          <w:szCs w:val="24"/>
          <w:lang w:eastAsia="zh-CN"/>
        </w:rPr>
        <w:t>，维保单位</w:t>
      </w:r>
      <w:r>
        <w:rPr>
          <w:rFonts w:hint="eastAsia" w:ascii="宋体" w:hAnsi="宋体"/>
          <w:sz w:val="24"/>
          <w:szCs w:val="24"/>
        </w:rPr>
        <w:t>应告知</w:t>
      </w:r>
      <w:r>
        <w:rPr>
          <w:rFonts w:hint="eastAsia" w:ascii="宋体" w:hAnsi="宋体"/>
          <w:sz w:val="24"/>
          <w:szCs w:val="24"/>
          <w:lang w:eastAsia="zh-CN"/>
        </w:rPr>
        <w:t>我院电梯管理人员</w:t>
      </w:r>
      <w:r>
        <w:rPr>
          <w:rFonts w:hint="eastAsia" w:ascii="宋体" w:hAnsi="宋体"/>
          <w:sz w:val="24"/>
          <w:szCs w:val="24"/>
        </w:rPr>
        <w:t>，并提出需要的维修更换的确切期限，一般部件3天内完成，主板、变频器7天内完成，主机</w:t>
      </w:r>
      <w:r>
        <w:rPr>
          <w:rFonts w:hint="eastAsia" w:ascii="宋体" w:hAnsi="宋体"/>
          <w:sz w:val="24"/>
          <w:szCs w:val="24"/>
          <w:u w:val="none"/>
        </w:rPr>
        <w:t>15</w:t>
      </w:r>
      <w:r>
        <w:rPr>
          <w:rFonts w:hint="eastAsia" w:ascii="宋体" w:hAnsi="宋体"/>
          <w:sz w:val="24"/>
          <w:szCs w:val="24"/>
        </w:rPr>
        <w:t>天内完成。</w:t>
      </w:r>
    </w:p>
    <w:p>
      <w:pPr>
        <w:pStyle w:val="2"/>
        <w:rPr>
          <w:rFonts w:hint="eastAsia" w:eastAsia="宋体"/>
          <w:lang w:val="en-US" w:eastAsia="zh-CN"/>
        </w:rPr>
      </w:pPr>
      <w:r>
        <w:rPr>
          <w:rFonts w:hint="eastAsia" w:ascii="宋体" w:hAnsi="宋体"/>
          <w:sz w:val="24"/>
          <w:szCs w:val="24"/>
          <w:lang w:val="en-US" w:eastAsia="zh-CN"/>
        </w:rPr>
        <w:t>8、维保单位建立我院电梯易损备件库，保证应急情况下，及时对我院电梯配件进行更换和维修。</w:t>
      </w:r>
    </w:p>
    <w:p>
      <w:pPr>
        <w:rPr>
          <w:rFonts w:hint="eastAsia"/>
          <w:lang w:eastAsia="zh-CN"/>
        </w:rPr>
      </w:pPr>
    </w:p>
    <w:p>
      <w:pPr>
        <w:pStyle w:val="7"/>
        <w:numPr>
          <w:ilvl w:val="0"/>
          <w:numId w:val="0"/>
        </w:numPr>
        <w:jc w:val="left"/>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cs="Times New Roman"/>
          <w:b/>
          <w:color w:val="auto"/>
          <w:kern w:val="2"/>
          <w:sz w:val="24"/>
          <w:szCs w:val="24"/>
          <w:lang w:val="en-US" w:eastAsia="zh-CN" w:bidi="ar-SA"/>
        </w:rPr>
        <w:t>表1：</w:t>
      </w:r>
      <w:r>
        <w:rPr>
          <w:rFonts w:hint="eastAsia" w:ascii="Times New Roman" w:hAnsi="Times New Roman" w:eastAsia="宋体" w:cs="Times New Roman"/>
          <w:b/>
          <w:color w:val="auto"/>
          <w:kern w:val="2"/>
          <w:sz w:val="24"/>
          <w:szCs w:val="24"/>
          <w:lang w:val="en-US" w:eastAsia="zh-CN" w:bidi="ar-SA"/>
        </w:rPr>
        <w:t>电梯维保期内300元</w:t>
      </w:r>
      <w:r>
        <w:rPr>
          <w:rFonts w:hint="eastAsia" w:ascii="Times New Roman" w:hAnsi="Times New Roman" w:cs="Times New Roman"/>
          <w:b/>
          <w:color w:val="000000" w:themeColor="text1"/>
          <w:kern w:val="2"/>
          <w:sz w:val="24"/>
          <w:szCs w:val="24"/>
          <w:lang w:val="en-US" w:eastAsia="zh-CN" w:bidi="ar-SA"/>
          <w14:textFill>
            <w14:solidFill>
              <w14:schemeClr w14:val="tx1"/>
            </w14:solidFill>
          </w14:textFill>
        </w:rPr>
        <w:t>以下</w:t>
      </w:r>
      <w:r>
        <w:rPr>
          <w:rFonts w:hint="eastAsia" w:ascii="Times New Roman" w:hAnsi="Times New Roman" w:eastAsia="宋体" w:cs="Times New Roman"/>
          <w:b/>
          <w:color w:val="auto"/>
          <w:kern w:val="2"/>
          <w:sz w:val="24"/>
          <w:szCs w:val="24"/>
          <w:lang w:val="en-US" w:eastAsia="zh-CN" w:bidi="ar-SA"/>
        </w:rPr>
        <w:t>易损件免费更换明细表</w:t>
      </w:r>
    </w:p>
    <w:p>
      <w:pPr>
        <w:pStyle w:val="7"/>
        <w:numPr>
          <w:ilvl w:val="0"/>
          <w:numId w:val="0"/>
        </w:numPr>
        <w:jc w:val="left"/>
        <w:rPr>
          <w:rFonts w:hint="default" w:ascii="Times New Roman" w:hAnsi="Times New Roman" w:eastAsia="宋体" w:cs="Times New Roman"/>
          <w:b/>
          <w:color w:val="auto"/>
          <w:kern w:val="2"/>
          <w:sz w:val="24"/>
          <w:szCs w:val="24"/>
          <w:lang w:val="en-US" w:eastAsia="zh-CN" w:bidi="ar-SA"/>
        </w:rPr>
      </w:pPr>
      <w:r>
        <w:rPr>
          <w:rFonts w:hint="eastAsia" w:ascii="Times New Roman" w:hAnsi="Times New Roman" w:cs="Times New Roman"/>
          <w:b/>
          <w:color w:val="auto"/>
          <w:kern w:val="2"/>
          <w:sz w:val="24"/>
          <w:szCs w:val="24"/>
          <w:lang w:val="en-US" w:eastAsia="zh-CN" w:bidi="ar-SA"/>
        </w:rPr>
        <w:t xml:space="preserve">   </w:t>
      </w:r>
      <w:r>
        <w:rPr>
          <w:rFonts w:hint="eastAsia" w:ascii="宋体" w:hAnsi="宋体" w:eastAsia="宋体" w:cs="Times New Roman"/>
          <w:color w:val="auto"/>
          <w:kern w:val="2"/>
          <w:sz w:val="24"/>
          <w:szCs w:val="24"/>
          <w:lang w:val="en-US" w:eastAsia="zh-CN" w:bidi="ar-SA"/>
        </w:rPr>
        <w:t xml:space="preserve"> </w:t>
      </w:r>
      <w:r>
        <w:rPr>
          <w:rFonts w:hint="eastAsia" w:cs="Times New Roman"/>
          <w:color w:val="auto"/>
          <w:kern w:val="2"/>
          <w:sz w:val="24"/>
          <w:szCs w:val="24"/>
          <w:lang w:val="en-US" w:eastAsia="zh-CN" w:bidi="ar-SA"/>
        </w:rPr>
        <w:t xml:space="preserve"> </w:t>
      </w:r>
    </w:p>
    <w:tbl>
      <w:tblPr>
        <w:tblStyle w:val="5"/>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4672"/>
        <w:gridCol w:w="1530"/>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2" w:type="dxa"/>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4672" w:type="dxa"/>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易损件名称</w:t>
            </w:r>
          </w:p>
        </w:tc>
        <w:tc>
          <w:tcPr>
            <w:tcW w:w="1530" w:type="dxa"/>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2007" w:type="dxa"/>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xml:space="preserve">机房急停开关 </w:t>
            </w:r>
          </w:p>
        </w:tc>
        <w:tc>
          <w:tcPr>
            <w:tcW w:w="1530" w:type="dxa"/>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个</w:t>
            </w:r>
          </w:p>
        </w:tc>
        <w:tc>
          <w:tcPr>
            <w:tcW w:w="2007" w:type="dxa"/>
            <w:vAlign w:val="center"/>
          </w:tcPr>
          <w:p>
            <w:pPr>
              <w:widowControl/>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机房夹绳器动作开关</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机房慢车运行开关</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电梯层门副门锁触点</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电梯层门主门锁触点</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层门门脚滑块</w:t>
            </w:r>
          </w:p>
        </w:tc>
        <w:tc>
          <w:tcPr>
            <w:tcW w:w="1530" w:type="dxa"/>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块</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重锤钢丝绳</w:t>
            </w:r>
          </w:p>
        </w:tc>
        <w:tc>
          <w:tcPr>
            <w:tcW w:w="1530" w:type="dxa"/>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根</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检修盒开关</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轿内操纵盘按钮</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底坑缓冲器开关</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xml:space="preserve">限速器断绳开关 </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光幕电源盒</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开关电源盒</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相序继电器</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 xml:space="preserve">限速器开关 </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4672"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空气开关</w:t>
            </w:r>
          </w:p>
        </w:tc>
        <w:tc>
          <w:tcPr>
            <w:tcW w:w="153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eastAsia="zh-CN"/>
              </w:rPr>
              <w:t>个</w:t>
            </w: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4672" w:type="dxa"/>
            <w:vAlign w:val="center"/>
          </w:tcPr>
          <w:p>
            <w:pPr>
              <w:widowControl/>
              <w:jc w:val="center"/>
              <w:rPr>
                <w:rFonts w:ascii="宋体" w:hAnsi="宋体" w:cs="宋体"/>
                <w:color w:val="000000"/>
                <w:kern w:val="0"/>
                <w:sz w:val="24"/>
                <w:szCs w:val="24"/>
              </w:rPr>
            </w:pPr>
          </w:p>
        </w:tc>
        <w:tc>
          <w:tcPr>
            <w:tcW w:w="1530" w:type="dxa"/>
            <w:vAlign w:val="center"/>
          </w:tcPr>
          <w:p>
            <w:pPr>
              <w:widowControl/>
              <w:jc w:val="center"/>
              <w:rPr>
                <w:rFonts w:ascii="宋体" w:hAnsi="宋体" w:cs="宋体"/>
                <w:color w:val="000000"/>
                <w:kern w:val="0"/>
                <w:sz w:val="24"/>
                <w:szCs w:val="24"/>
              </w:rPr>
            </w:pP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4672" w:type="dxa"/>
            <w:vAlign w:val="center"/>
          </w:tcPr>
          <w:p>
            <w:pPr>
              <w:widowControl/>
              <w:jc w:val="center"/>
              <w:rPr>
                <w:rFonts w:ascii="宋体" w:hAnsi="宋体" w:cs="宋体"/>
                <w:color w:val="000000"/>
                <w:kern w:val="0"/>
                <w:sz w:val="24"/>
                <w:szCs w:val="24"/>
              </w:rPr>
            </w:pPr>
          </w:p>
        </w:tc>
        <w:tc>
          <w:tcPr>
            <w:tcW w:w="1530" w:type="dxa"/>
            <w:vAlign w:val="center"/>
          </w:tcPr>
          <w:p>
            <w:pPr>
              <w:widowControl/>
              <w:jc w:val="center"/>
              <w:rPr>
                <w:rFonts w:ascii="宋体" w:hAnsi="宋体" w:cs="宋体"/>
                <w:color w:val="000000"/>
                <w:kern w:val="0"/>
                <w:sz w:val="24"/>
                <w:szCs w:val="24"/>
              </w:rPr>
            </w:pP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4672" w:type="dxa"/>
            <w:vAlign w:val="center"/>
          </w:tcPr>
          <w:p>
            <w:pPr>
              <w:widowControl/>
              <w:jc w:val="center"/>
              <w:rPr>
                <w:rFonts w:ascii="宋体" w:hAnsi="宋体" w:cs="宋体"/>
                <w:color w:val="000000"/>
                <w:kern w:val="0"/>
                <w:sz w:val="24"/>
                <w:szCs w:val="24"/>
              </w:rPr>
            </w:pPr>
          </w:p>
        </w:tc>
        <w:tc>
          <w:tcPr>
            <w:tcW w:w="1530" w:type="dxa"/>
            <w:vAlign w:val="center"/>
          </w:tcPr>
          <w:p>
            <w:pPr>
              <w:widowControl/>
              <w:jc w:val="center"/>
              <w:rPr>
                <w:rFonts w:ascii="宋体" w:hAnsi="宋体" w:cs="宋体"/>
                <w:color w:val="000000"/>
                <w:kern w:val="0"/>
                <w:sz w:val="24"/>
                <w:szCs w:val="24"/>
              </w:rPr>
            </w:pP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4672" w:type="dxa"/>
            <w:vAlign w:val="center"/>
          </w:tcPr>
          <w:p>
            <w:pPr>
              <w:widowControl/>
              <w:jc w:val="center"/>
              <w:rPr>
                <w:rFonts w:ascii="宋体" w:hAnsi="宋体" w:cs="宋体"/>
                <w:color w:val="000000"/>
                <w:kern w:val="0"/>
                <w:sz w:val="24"/>
                <w:szCs w:val="24"/>
              </w:rPr>
            </w:pPr>
          </w:p>
        </w:tc>
        <w:tc>
          <w:tcPr>
            <w:tcW w:w="1530" w:type="dxa"/>
            <w:vAlign w:val="center"/>
          </w:tcPr>
          <w:p>
            <w:pPr>
              <w:widowControl/>
              <w:jc w:val="center"/>
              <w:rPr>
                <w:rFonts w:ascii="宋体" w:hAnsi="宋体" w:cs="宋体"/>
                <w:color w:val="000000"/>
                <w:kern w:val="0"/>
                <w:sz w:val="24"/>
                <w:szCs w:val="24"/>
              </w:rPr>
            </w:pP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4672" w:type="dxa"/>
            <w:vAlign w:val="center"/>
          </w:tcPr>
          <w:p>
            <w:pPr>
              <w:widowControl/>
              <w:jc w:val="center"/>
              <w:rPr>
                <w:rFonts w:ascii="宋体" w:hAnsi="宋体" w:cs="宋体"/>
                <w:color w:val="000000"/>
                <w:kern w:val="0"/>
                <w:sz w:val="24"/>
                <w:szCs w:val="24"/>
              </w:rPr>
            </w:pPr>
          </w:p>
        </w:tc>
        <w:tc>
          <w:tcPr>
            <w:tcW w:w="1530" w:type="dxa"/>
            <w:vAlign w:val="center"/>
          </w:tcPr>
          <w:p>
            <w:pPr>
              <w:widowControl/>
              <w:jc w:val="center"/>
              <w:rPr>
                <w:rFonts w:ascii="宋体" w:hAnsi="宋体" w:cs="宋体"/>
                <w:color w:val="000000"/>
                <w:kern w:val="0"/>
                <w:sz w:val="24"/>
                <w:szCs w:val="24"/>
              </w:rPr>
            </w:pP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4672" w:type="dxa"/>
            <w:vAlign w:val="center"/>
          </w:tcPr>
          <w:p>
            <w:pPr>
              <w:widowControl/>
              <w:jc w:val="center"/>
              <w:rPr>
                <w:rFonts w:ascii="宋体" w:hAnsi="宋体" w:cs="宋体"/>
                <w:color w:val="000000"/>
                <w:kern w:val="0"/>
                <w:sz w:val="24"/>
                <w:szCs w:val="24"/>
              </w:rPr>
            </w:pPr>
          </w:p>
        </w:tc>
        <w:tc>
          <w:tcPr>
            <w:tcW w:w="1530" w:type="dxa"/>
            <w:vAlign w:val="center"/>
          </w:tcPr>
          <w:p>
            <w:pPr>
              <w:widowControl/>
              <w:jc w:val="center"/>
              <w:rPr>
                <w:rFonts w:ascii="宋体" w:hAnsi="宋体" w:cs="宋体"/>
                <w:color w:val="000000"/>
                <w:kern w:val="0"/>
                <w:sz w:val="24"/>
                <w:szCs w:val="24"/>
              </w:rPr>
            </w:pPr>
          </w:p>
        </w:tc>
        <w:tc>
          <w:tcPr>
            <w:tcW w:w="2007"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32"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4672" w:type="dxa"/>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c>
          <w:tcPr>
            <w:tcW w:w="1530" w:type="dxa"/>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c>
          <w:tcPr>
            <w:tcW w:w="2007" w:type="dxa"/>
            <w:vAlign w:val="top"/>
          </w:tcPr>
          <w:p>
            <w:pPr>
              <w:jc w:val="center"/>
              <w:rPr>
                <w:rFonts w:hint="default" w:eastAsia="宋体"/>
                <w:lang w:val="en-US" w:eastAsia="zh-CN"/>
              </w:rPr>
            </w:pPr>
            <w:r>
              <w:rPr>
                <w:rFonts w:hint="eastAsia"/>
                <w:lang w:val="en-US" w:eastAsia="zh-CN"/>
              </w:rPr>
              <w:t>................</w:t>
            </w:r>
          </w:p>
        </w:tc>
      </w:tr>
    </w:tbl>
    <w:p>
      <w:pP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 xml:space="preserve"> </w:t>
      </w:r>
    </w:p>
    <w:p>
      <w:r>
        <w:rPr>
          <w:rFonts w:hint="eastAsia" w:cs="Times New Roman"/>
          <w:color w:val="auto"/>
          <w:kern w:val="2"/>
          <w:sz w:val="24"/>
          <w:szCs w:val="24"/>
          <w:lang w:val="en-US" w:eastAsia="zh-CN" w:bidi="ar-SA"/>
        </w:rPr>
        <w:t>备注：</w:t>
      </w:r>
      <w:r>
        <w:rPr>
          <w:rFonts w:hint="eastAsia" w:ascii="Times New Roman" w:hAnsi="Times New Roman" w:eastAsia="宋体" w:cs="Times New Roman"/>
          <w:b/>
          <w:color w:val="auto"/>
          <w:kern w:val="2"/>
          <w:sz w:val="24"/>
          <w:szCs w:val="24"/>
          <w:lang w:val="en-US" w:eastAsia="zh-CN" w:bidi="ar-SA"/>
        </w:rPr>
        <w:t>300元</w:t>
      </w:r>
      <w:r>
        <w:rPr>
          <w:rFonts w:hint="eastAsia" w:ascii="Times New Roman" w:hAnsi="Times New Roman" w:cs="Times New Roman"/>
          <w:b/>
          <w:color w:val="auto"/>
          <w:kern w:val="2"/>
          <w:sz w:val="24"/>
          <w:szCs w:val="24"/>
          <w:lang w:val="en-US" w:eastAsia="zh-CN" w:bidi="ar-SA"/>
        </w:rPr>
        <w:t>以内</w:t>
      </w:r>
      <w:r>
        <w:rPr>
          <w:rFonts w:hint="eastAsia" w:cs="Times New Roman"/>
          <w:b/>
          <w:color w:val="auto"/>
          <w:kern w:val="2"/>
          <w:sz w:val="24"/>
          <w:szCs w:val="24"/>
          <w:lang w:val="en-US" w:eastAsia="zh-CN" w:bidi="ar-SA"/>
        </w:rPr>
        <w:t>的易损件包括但不限于以上品目，</w:t>
      </w:r>
      <w:r>
        <w:rPr>
          <w:rFonts w:hint="eastAsia" w:ascii="宋体" w:hAnsi="宋体" w:cs="Times New Roman"/>
          <w:color w:val="auto"/>
          <w:kern w:val="2"/>
          <w:sz w:val="24"/>
          <w:szCs w:val="24"/>
          <w:lang w:val="en-US" w:eastAsia="zh-CN" w:bidi="ar-SA"/>
        </w:rPr>
        <w:t>供应商根据情况</w:t>
      </w:r>
      <w:r>
        <w:rPr>
          <w:rFonts w:hint="eastAsia" w:ascii="宋体" w:hAnsi="宋体" w:eastAsia="宋体" w:cs="Times New Roman"/>
          <w:color w:val="auto"/>
          <w:kern w:val="2"/>
          <w:sz w:val="24"/>
          <w:szCs w:val="24"/>
          <w:lang w:val="en-US" w:eastAsia="zh-CN" w:bidi="ar-SA"/>
        </w:rPr>
        <w:t>自行添加内容</w:t>
      </w:r>
      <w:r>
        <w:rPr>
          <w:rFonts w:hint="eastAsia" w:ascii="宋体" w:hAnsi="宋体" w:cs="Times New Roman"/>
          <w:color w:val="auto"/>
          <w:kern w:val="2"/>
          <w:sz w:val="24"/>
          <w:szCs w:val="24"/>
          <w:lang w:val="en-US" w:eastAsia="zh-CN" w:bidi="ar-SA"/>
        </w:rPr>
        <w:t>。</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jc w:val="left"/>
        <w:rPr>
          <w:rFonts w:hint="eastAsia"/>
          <w:b/>
          <w:bCs/>
        </w:rPr>
      </w:pPr>
      <w:r>
        <w:rPr>
          <w:rFonts w:hint="eastAsia" w:ascii="Times New Roman" w:hAnsi="Times New Roman" w:cs="Times New Roman"/>
          <w:b/>
          <w:color w:val="auto"/>
          <w:kern w:val="2"/>
          <w:sz w:val="24"/>
          <w:szCs w:val="24"/>
          <w:lang w:val="en-US" w:eastAsia="zh-CN" w:bidi="ar-SA"/>
        </w:rPr>
        <w:t>表2：电梯易损件（单价300元及以上）明细表及价格</w:t>
      </w:r>
    </w:p>
    <w:tbl>
      <w:tblPr>
        <w:tblStyle w:val="5"/>
        <w:tblW w:w="9741" w:type="dxa"/>
        <w:tblInd w:w="0" w:type="dxa"/>
        <w:tblLayout w:type="fixed"/>
        <w:tblCellMar>
          <w:top w:w="0" w:type="dxa"/>
          <w:left w:w="108" w:type="dxa"/>
          <w:bottom w:w="0" w:type="dxa"/>
          <w:right w:w="108" w:type="dxa"/>
        </w:tblCellMar>
      </w:tblPr>
      <w:tblGrid>
        <w:gridCol w:w="1226"/>
        <w:gridCol w:w="2910"/>
        <w:gridCol w:w="2297"/>
        <w:gridCol w:w="1287"/>
        <w:gridCol w:w="2021"/>
      </w:tblGrid>
      <w:tr>
        <w:tblPrEx>
          <w:tblCellMar>
            <w:top w:w="0" w:type="dxa"/>
            <w:left w:w="108" w:type="dxa"/>
            <w:bottom w:w="0" w:type="dxa"/>
            <w:right w:w="108" w:type="dxa"/>
          </w:tblCellMar>
        </w:tblPrEx>
        <w:trPr>
          <w:trHeight w:val="810" w:hRule="atLeast"/>
        </w:trPr>
        <w:tc>
          <w:tcPr>
            <w:tcW w:w="12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9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部件名称</w:t>
            </w:r>
          </w:p>
        </w:tc>
        <w:tc>
          <w:tcPr>
            <w:tcW w:w="22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规格</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20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配件报价（元）</w:t>
            </w: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13</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17</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18</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19</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20</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21</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bl>
    <w:p>
      <w:pPr>
        <w:pStyle w:val="7"/>
      </w:pPr>
    </w:p>
    <w:p>
      <w:pPr>
        <w:pStyle w:val="7"/>
      </w:pPr>
    </w:p>
    <w:p>
      <w:r>
        <w:rPr>
          <w:rFonts w:hint="eastAsia" w:cs="Times New Roman"/>
          <w:color w:val="auto"/>
          <w:kern w:val="2"/>
          <w:sz w:val="24"/>
          <w:szCs w:val="24"/>
          <w:lang w:val="en-US" w:eastAsia="zh-CN" w:bidi="ar-SA"/>
        </w:rPr>
        <w:t>备注：</w:t>
      </w:r>
      <w:r>
        <w:rPr>
          <w:rFonts w:hint="eastAsia" w:ascii="宋体" w:hAnsi="宋体" w:cs="Times New Roman"/>
          <w:color w:val="auto"/>
          <w:kern w:val="2"/>
          <w:sz w:val="24"/>
          <w:szCs w:val="24"/>
          <w:lang w:val="en-US" w:eastAsia="zh-CN" w:bidi="ar-SA"/>
        </w:rPr>
        <w:t>供应商根据情况</w:t>
      </w:r>
      <w:r>
        <w:rPr>
          <w:rFonts w:hint="eastAsia" w:ascii="宋体" w:hAnsi="宋体" w:eastAsia="宋体" w:cs="Times New Roman"/>
          <w:color w:val="auto"/>
          <w:kern w:val="2"/>
          <w:sz w:val="24"/>
          <w:szCs w:val="24"/>
          <w:lang w:val="en-US" w:eastAsia="zh-CN" w:bidi="ar-SA"/>
        </w:rPr>
        <w:t>自行添加内容</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numPr>
          <w:ilvl w:val="0"/>
          <w:numId w:val="0"/>
        </w:numPr>
        <w:spacing w:line="360" w:lineRule="auto"/>
        <w:ind w:leftChars="0"/>
        <w:jc w:val="left"/>
        <w:rPr>
          <w:rFonts w:hint="eastAsia" w:ascii="Times New Roman" w:hAnsi="Times New Roman" w:eastAsia="宋体" w:cs="Times New Roman"/>
          <w:b/>
          <w:color w:val="auto"/>
          <w:kern w:val="2"/>
          <w:sz w:val="24"/>
          <w:szCs w:val="24"/>
          <w:lang w:val="en-US" w:eastAsia="zh-CN" w:bidi="ar-SA"/>
        </w:rPr>
      </w:pPr>
      <w:r>
        <w:rPr>
          <w:rFonts w:hint="eastAsia" w:cs="Times New Roman"/>
          <w:b/>
          <w:color w:val="auto"/>
          <w:kern w:val="2"/>
          <w:sz w:val="24"/>
          <w:szCs w:val="24"/>
          <w:lang w:val="en-US" w:eastAsia="zh-CN" w:bidi="ar-SA"/>
        </w:rPr>
        <w:t>标3：易损</w:t>
      </w:r>
      <w:r>
        <w:rPr>
          <w:rFonts w:hint="eastAsia" w:ascii="Times New Roman" w:hAnsi="Times New Roman" w:eastAsia="宋体" w:cs="Times New Roman"/>
          <w:b/>
          <w:color w:val="auto"/>
          <w:kern w:val="2"/>
          <w:sz w:val="24"/>
          <w:szCs w:val="24"/>
          <w:lang w:val="en-US" w:eastAsia="zh-CN" w:bidi="ar-SA"/>
        </w:rPr>
        <w:t>备件</w:t>
      </w:r>
      <w:r>
        <w:rPr>
          <w:rFonts w:hint="eastAsia" w:cs="Times New Roman"/>
          <w:b/>
          <w:color w:val="auto"/>
          <w:kern w:val="2"/>
          <w:sz w:val="24"/>
          <w:szCs w:val="24"/>
          <w:lang w:val="en-US" w:eastAsia="zh-CN" w:bidi="ar-SA"/>
        </w:rPr>
        <w:t>库明细清</w:t>
      </w:r>
      <w:r>
        <w:rPr>
          <w:rFonts w:hint="eastAsia" w:ascii="Times New Roman" w:hAnsi="Times New Roman" w:eastAsia="宋体" w:cs="Times New Roman"/>
          <w:b/>
          <w:color w:val="auto"/>
          <w:kern w:val="2"/>
          <w:sz w:val="24"/>
          <w:szCs w:val="24"/>
          <w:lang w:val="en-US" w:eastAsia="zh-CN" w:bidi="ar-SA"/>
        </w:rPr>
        <w:t>单</w:t>
      </w:r>
    </w:p>
    <w:tbl>
      <w:tblPr>
        <w:tblStyle w:val="5"/>
        <w:tblW w:w="9741" w:type="dxa"/>
        <w:tblInd w:w="0" w:type="dxa"/>
        <w:tblLayout w:type="fixed"/>
        <w:tblCellMar>
          <w:top w:w="0" w:type="dxa"/>
          <w:left w:w="108" w:type="dxa"/>
          <w:bottom w:w="0" w:type="dxa"/>
          <w:right w:w="108" w:type="dxa"/>
        </w:tblCellMar>
      </w:tblPr>
      <w:tblGrid>
        <w:gridCol w:w="1226"/>
        <w:gridCol w:w="2910"/>
        <w:gridCol w:w="2297"/>
        <w:gridCol w:w="1287"/>
        <w:gridCol w:w="2021"/>
      </w:tblGrid>
      <w:tr>
        <w:tblPrEx>
          <w:tblCellMar>
            <w:top w:w="0" w:type="dxa"/>
            <w:left w:w="108" w:type="dxa"/>
            <w:bottom w:w="0" w:type="dxa"/>
            <w:right w:w="108" w:type="dxa"/>
          </w:tblCellMar>
        </w:tblPrEx>
        <w:trPr>
          <w:trHeight w:val="810" w:hRule="atLeast"/>
        </w:trPr>
        <w:tc>
          <w:tcPr>
            <w:tcW w:w="12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9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部件名称</w:t>
            </w:r>
          </w:p>
        </w:tc>
        <w:tc>
          <w:tcPr>
            <w:tcW w:w="22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规格</w:t>
            </w:r>
          </w:p>
        </w:tc>
        <w:tc>
          <w:tcPr>
            <w:tcW w:w="12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202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备注</w:t>
            </w: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13</w:t>
            </w:r>
          </w:p>
        </w:tc>
        <w:tc>
          <w:tcPr>
            <w:tcW w:w="29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17</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18</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19</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20</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60"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21</w:t>
            </w:r>
          </w:p>
        </w:tc>
        <w:tc>
          <w:tcPr>
            <w:tcW w:w="2910"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29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1287"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c>
          <w:tcPr>
            <w:tcW w:w="2021" w:type="dxa"/>
            <w:tcBorders>
              <w:top w:val="nil"/>
              <w:left w:val="nil"/>
              <w:bottom w:val="single" w:color="auto" w:sz="4" w:space="0"/>
              <w:right w:val="single" w:color="auto" w:sz="4" w:space="0"/>
            </w:tcBorders>
            <w:vAlign w:val="top"/>
          </w:tcPr>
          <w:p>
            <w:pPr>
              <w:widowControl/>
              <w:jc w:val="center"/>
              <w:rPr>
                <w:rFonts w:ascii="宋体" w:hAnsi="宋体" w:cs="宋体"/>
                <w:kern w:val="0"/>
                <w:sz w:val="24"/>
                <w:szCs w:val="24"/>
              </w:rPr>
            </w:pPr>
          </w:p>
        </w:tc>
      </w:tr>
    </w:tbl>
    <w:p>
      <w:pPr>
        <w:pStyle w:val="2"/>
      </w:pPr>
    </w:p>
    <w:sectPr>
      <w:footerReference r:id="rId3" w:type="default"/>
      <w:pgSz w:w="11906" w:h="16838"/>
      <w:pgMar w:top="1304" w:right="1112" w:bottom="130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BFFDD"/>
    <w:multiLevelType w:val="singleLevel"/>
    <w:tmpl w:val="131BFFDD"/>
    <w:lvl w:ilvl="0" w:tentative="0">
      <w:start w:val="1"/>
      <w:numFmt w:val="decimal"/>
      <w:suff w:val="nothing"/>
      <w:lvlText w:val="%1）"/>
      <w:lvlJc w:val="left"/>
    </w:lvl>
  </w:abstractNum>
  <w:abstractNum w:abstractNumId="1">
    <w:nsid w:val="21F297A2"/>
    <w:multiLevelType w:val="singleLevel"/>
    <w:tmpl w:val="21F297A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YTVlZWU5ZjA4M2MwMjgwMjUwNWY1YzlmYWRhNGYifQ=="/>
  </w:docVars>
  <w:rsids>
    <w:rsidRoot w:val="00172A27"/>
    <w:rsid w:val="012A2737"/>
    <w:rsid w:val="02196814"/>
    <w:rsid w:val="03CA65DB"/>
    <w:rsid w:val="03E543B3"/>
    <w:rsid w:val="0C730046"/>
    <w:rsid w:val="0DA43871"/>
    <w:rsid w:val="0F6932F6"/>
    <w:rsid w:val="12E935C3"/>
    <w:rsid w:val="178966D5"/>
    <w:rsid w:val="1B0661DC"/>
    <w:rsid w:val="1CAB36E0"/>
    <w:rsid w:val="1D7B1B76"/>
    <w:rsid w:val="1E710ADC"/>
    <w:rsid w:val="232A37EF"/>
    <w:rsid w:val="24512E4C"/>
    <w:rsid w:val="25447687"/>
    <w:rsid w:val="294C1BD3"/>
    <w:rsid w:val="2A8940C2"/>
    <w:rsid w:val="2D524E95"/>
    <w:rsid w:val="2D750127"/>
    <w:rsid w:val="2F692C04"/>
    <w:rsid w:val="311C483E"/>
    <w:rsid w:val="329A7576"/>
    <w:rsid w:val="335B09D8"/>
    <w:rsid w:val="36872CDC"/>
    <w:rsid w:val="38712646"/>
    <w:rsid w:val="3D477B3F"/>
    <w:rsid w:val="3E3D581D"/>
    <w:rsid w:val="3E5222CB"/>
    <w:rsid w:val="3EC1729E"/>
    <w:rsid w:val="4418625F"/>
    <w:rsid w:val="48641319"/>
    <w:rsid w:val="4A2F1E5B"/>
    <w:rsid w:val="4EB31113"/>
    <w:rsid w:val="50D66B27"/>
    <w:rsid w:val="55436C51"/>
    <w:rsid w:val="5A611681"/>
    <w:rsid w:val="5B977B3E"/>
    <w:rsid w:val="5E7B3747"/>
    <w:rsid w:val="6415345E"/>
    <w:rsid w:val="68BB5C89"/>
    <w:rsid w:val="69B83645"/>
    <w:rsid w:val="6D463D50"/>
    <w:rsid w:val="6DE936FA"/>
    <w:rsid w:val="6EE167E4"/>
    <w:rsid w:val="6FCC5D1E"/>
    <w:rsid w:val="6FD933F2"/>
    <w:rsid w:val="72D62881"/>
    <w:rsid w:val="72E618DF"/>
    <w:rsid w:val="74B86307"/>
    <w:rsid w:val="77302EC9"/>
    <w:rsid w:val="7A495228"/>
    <w:rsid w:val="7AC676A0"/>
    <w:rsid w:val="7FDC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3530</Words>
  <Characters>4089</Characters>
  <Lines>0</Lines>
  <Paragraphs>0</Paragraphs>
  <TotalTime>5</TotalTime>
  <ScaleCrop>false</ScaleCrop>
  <LinksUpToDate>false</LinksUpToDate>
  <CharactersWithSpaces>4160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WPS_256494764</cp:lastModifiedBy>
  <cp:lastPrinted>2022-05-12T00:27:00Z</cp:lastPrinted>
  <dcterms:modified xsi:type="dcterms:W3CDTF">2023-10-08T00:45:36Z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5943D68417BE4D37B6719A731C45461B</vt:lpwstr>
  </property>
</Properties>
</file>