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center"/>
        <w:rPr>
          <w:rFonts w:cs="Arial"/>
          <w:bCs w:val="0"/>
          <w:sz w:val="44"/>
          <w:szCs w:val="44"/>
        </w:rPr>
      </w:pPr>
      <w:r>
        <w:rPr>
          <w:rFonts w:cs="Arial"/>
          <w:bCs w:val="0"/>
          <w:sz w:val="44"/>
          <w:szCs w:val="44"/>
        </w:rPr>
        <w:t>三台县</w:t>
      </w:r>
      <w:r>
        <w:rPr>
          <w:rFonts w:hint="eastAsia" w:cs="Arial"/>
          <w:bCs w:val="0"/>
          <w:sz w:val="44"/>
          <w:szCs w:val="44"/>
          <w:lang w:val="en-US" w:eastAsia="zh-CN"/>
        </w:rPr>
        <w:t>人民医院门急诊住院综合楼（裙楼）修建屋顶花园及院区临街面增设防护栏项目工程监理</w:t>
      </w:r>
      <w:r>
        <w:rPr>
          <w:rFonts w:cs="Arial"/>
          <w:bCs w:val="0"/>
          <w:sz w:val="44"/>
          <w:szCs w:val="44"/>
        </w:rPr>
        <w:t>采购</w:t>
      </w:r>
    </w:p>
    <w:p>
      <w:pPr>
        <w:pStyle w:val="3"/>
        <w:shd w:val="clear" w:color="auto" w:fill="FFFFFF"/>
        <w:spacing w:before="0" w:beforeAutospacing="0" w:after="0" w:afterAutospacing="0"/>
        <w:jc w:val="left"/>
        <w:rPr>
          <w:rFonts w:hint="default" w:eastAsia="宋体" w:cs="Arial"/>
          <w:bCs w:val="0"/>
          <w:sz w:val="44"/>
          <w:szCs w:val="44"/>
          <w:u w:val="none"/>
          <w:lang w:val="en-US" w:eastAsia="zh-CN"/>
        </w:rPr>
      </w:pPr>
    </w:p>
    <w:p>
      <w:pPr>
        <w:jc w:val="center"/>
        <w:rPr>
          <w:rFonts w:hint="eastAsia" w:ascii="宋体" w:hAnsi="宋体"/>
          <w:b/>
          <w:color w:val="000000"/>
          <w:sz w:val="44"/>
          <w:szCs w:val="44"/>
        </w:rPr>
      </w:pPr>
    </w:p>
    <w:p>
      <w:pPr>
        <w:jc w:val="center"/>
        <w:rPr>
          <w:rFonts w:hint="eastAsia" w:ascii="宋体" w:hAnsi="宋体"/>
          <w:b/>
          <w:color w:val="000000"/>
          <w:sz w:val="36"/>
          <w:szCs w:val="36"/>
        </w:rPr>
      </w:pPr>
    </w:p>
    <w:p>
      <w:pPr>
        <w:jc w:val="center"/>
        <w:rPr>
          <w:rFonts w:hint="eastAsia" w:ascii="宋体" w:hAnsi="宋体"/>
          <w:b/>
          <w:color w:val="000000"/>
          <w:sz w:val="36"/>
          <w:szCs w:val="36"/>
        </w:rPr>
      </w:pPr>
    </w:p>
    <w:p>
      <w:pPr>
        <w:spacing w:line="900" w:lineRule="exact"/>
        <w:jc w:val="center"/>
        <w:rPr>
          <w:rFonts w:hint="eastAsia" w:ascii="宋体" w:hAnsi="宋体"/>
          <w:b/>
          <w:color w:val="000000"/>
          <w:sz w:val="30"/>
          <w:szCs w:val="30"/>
        </w:rPr>
      </w:pPr>
      <w:r>
        <w:rPr>
          <w:rFonts w:hint="eastAsia" w:ascii="宋体" w:hAnsi="宋体"/>
          <w:b/>
          <w:color w:val="000000"/>
          <w:sz w:val="56"/>
          <w:szCs w:val="36"/>
          <w:lang w:val="en-US" w:eastAsia="zh-CN"/>
        </w:rPr>
        <w:t>院内</w:t>
      </w:r>
      <w:r>
        <w:rPr>
          <w:rFonts w:hint="eastAsia" w:ascii="宋体" w:hAnsi="宋体"/>
          <w:b/>
          <w:color w:val="000000"/>
          <w:sz w:val="56"/>
          <w:szCs w:val="36"/>
        </w:rPr>
        <w:t>竞争性磋商文件</w:t>
      </w:r>
    </w:p>
    <w:p>
      <w:pPr>
        <w:spacing w:line="900" w:lineRule="exact"/>
        <w:rPr>
          <w:rFonts w:hint="eastAsia" w:ascii="宋体" w:hAnsi="宋体"/>
          <w:b/>
          <w:color w:val="000000"/>
          <w:sz w:val="30"/>
          <w:szCs w:val="30"/>
        </w:rPr>
      </w:pPr>
    </w:p>
    <w:p>
      <w:pPr>
        <w:spacing w:line="900" w:lineRule="exact"/>
        <w:rPr>
          <w:rFonts w:hint="eastAsia" w:ascii="宋体" w:hAnsi="宋体"/>
          <w:b/>
          <w:color w:val="000000"/>
          <w:sz w:val="30"/>
          <w:szCs w:val="30"/>
        </w:rPr>
      </w:pPr>
    </w:p>
    <w:p>
      <w:pPr>
        <w:spacing w:line="900" w:lineRule="exact"/>
        <w:rPr>
          <w:rFonts w:ascii="宋体" w:hAnsi="宋体"/>
          <w:b/>
          <w:color w:val="000000"/>
          <w:sz w:val="30"/>
          <w:szCs w:val="30"/>
        </w:rPr>
      </w:pPr>
    </w:p>
    <w:p>
      <w:pPr>
        <w:pStyle w:val="2"/>
        <w:rPr>
          <w:rFonts w:hint="eastAsia"/>
        </w:rPr>
      </w:pPr>
    </w:p>
    <w:p>
      <w:pPr>
        <w:spacing w:line="900" w:lineRule="exact"/>
        <w:jc w:val="center"/>
        <w:rPr>
          <w:rFonts w:hint="eastAsia"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hint="default" w:ascii="宋体" w:hAnsi="宋体" w:eastAsia="宋体"/>
          <w:b/>
          <w:color w:val="000000"/>
          <w:sz w:val="30"/>
          <w:szCs w:val="30"/>
          <w:u w:val="single"/>
          <w:lang w:val="en-US" w:eastAsia="zh-CN"/>
        </w:rPr>
      </w:pPr>
    </w:p>
    <w:p>
      <w:pPr>
        <w:spacing w:line="900" w:lineRule="exact"/>
        <w:ind w:firstLine="2409" w:firstLineChars="800"/>
        <w:rPr>
          <w:rFonts w:hint="eastAsia" w:ascii="宋体" w:hAnsi="宋体"/>
          <w:b/>
          <w:color w:val="000000"/>
          <w:sz w:val="30"/>
          <w:szCs w:val="30"/>
          <w:u w:val="single"/>
        </w:rPr>
      </w:pPr>
    </w:p>
    <w:p>
      <w:pPr>
        <w:spacing w:line="900" w:lineRule="exact"/>
        <w:jc w:val="center"/>
        <w:rPr>
          <w:rFonts w:hint="eastAsia" w:ascii="宋体" w:hAnsi="宋体" w:eastAsia="宋体"/>
          <w:b/>
          <w:color w:val="000000"/>
          <w:sz w:val="30"/>
          <w:szCs w:val="30"/>
          <w:lang w:val="en-US" w:eastAsia="zh-CN"/>
        </w:rPr>
      </w:pPr>
      <w:r>
        <w:rPr>
          <w:rFonts w:hint="eastAsia" w:ascii="宋体" w:hAnsi="宋体"/>
          <w:b/>
          <w:color w:val="000000"/>
          <w:sz w:val="30"/>
          <w:szCs w:val="30"/>
        </w:rPr>
        <w:t>202</w:t>
      </w:r>
      <w:r>
        <w:rPr>
          <w:rFonts w:hint="eastAsia" w:ascii="宋体" w:hAnsi="宋体"/>
          <w:b/>
          <w:color w:val="000000"/>
          <w:sz w:val="30"/>
          <w:szCs w:val="30"/>
          <w:lang w:val="en-US" w:eastAsia="zh-CN"/>
        </w:rPr>
        <w:t>4</w:t>
      </w:r>
      <w:r>
        <w:rPr>
          <w:rFonts w:hint="eastAsia" w:ascii="宋体" w:hAnsi="宋体"/>
          <w:b/>
          <w:color w:val="000000"/>
          <w:sz w:val="30"/>
          <w:szCs w:val="30"/>
        </w:rPr>
        <w:t>年</w:t>
      </w:r>
      <w:r>
        <w:rPr>
          <w:rFonts w:ascii="宋体" w:hAnsi="宋体"/>
          <w:b/>
          <w:color w:val="000000"/>
          <w:sz w:val="30"/>
          <w:szCs w:val="30"/>
        </w:rPr>
        <w:t xml:space="preserve"> </w:t>
      </w:r>
      <w:r>
        <w:rPr>
          <w:rFonts w:hint="eastAsia" w:ascii="宋体" w:hAnsi="宋体"/>
          <w:b/>
          <w:color w:val="000000"/>
          <w:sz w:val="30"/>
          <w:szCs w:val="30"/>
          <w:lang w:val="en-US" w:eastAsia="zh-CN"/>
        </w:rPr>
        <w:t>3</w:t>
      </w:r>
      <w:r>
        <w:rPr>
          <w:rFonts w:hint="eastAsia" w:ascii="宋体" w:hAnsi="宋体"/>
          <w:b/>
          <w:color w:val="000000"/>
          <w:sz w:val="30"/>
          <w:szCs w:val="30"/>
        </w:rPr>
        <w:t>月</w:t>
      </w:r>
      <w:r>
        <w:rPr>
          <w:rFonts w:hint="eastAsia" w:ascii="宋体" w:hAnsi="宋体"/>
          <w:b/>
          <w:color w:val="000000"/>
          <w:sz w:val="30"/>
          <w:szCs w:val="30"/>
          <w:lang w:val="en-US" w:eastAsia="zh-CN"/>
        </w:rPr>
        <w:t>11日</w:t>
      </w:r>
    </w:p>
    <w:p>
      <w:pPr>
        <w:rPr>
          <w:rFonts w:hint="eastAsia" w:ascii="宋体" w:hAnsi="宋体"/>
          <w:b/>
          <w:color w:val="000000"/>
          <w:sz w:val="36"/>
          <w:szCs w:val="36"/>
        </w:rPr>
      </w:pPr>
    </w:p>
    <w:p>
      <w:pPr>
        <w:rPr>
          <w:rFonts w:hint="eastAsia" w:ascii="宋体" w:hAnsi="宋体"/>
          <w:b/>
          <w:color w:val="000000"/>
          <w:sz w:val="36"/>
          <w:szCs w:val="36"/>
        </w:rPr>
      </w:pPr>
    </w:p>
    <w:p>
      <w:pPr>
        <w:jc w:val="center"/>
        <w:rPr>
          <w:rFonts w:hint="eastAsia" w:ascii="宋体" w:hAnsi="宋体"/>
          <w:b/>
          <w:color w:val="000000"/>
          <w:sz w:val="36"/>
          <w:szCs w:val="36"/>
        </w:rPr>
      </w:pPr>
    </w:p>
    <w:p>
      <w:pPr>
        <w:ind w:firstLine="2891" w:firstLineChars="900"/>
        <w:jc w:val="both"/>
        <w:rPr>
          <w:rFonts w:hint="eastAsia" w:ascii="宋体" w:hAnsi="宋体"/>
          <w:b/>
          <w:color w:val="000000"/>
          <w:sz w:val="32"/>
          <w:szCs w:val="32"/>
        </w:rPr>
      </w:pPr>
      <w:r>
        <w:rPr>
          <w:rFonts w:hint="eastAsia" w:ascii="宋体" w:hAnsi="宋体"/>
          <w:b/>
          <w:color w:val="000000"/>
          <w:sz w:val="32"/>
          <w:szCs w:val="32"/>
        </w:rPr>
        <w:t>第一章、磋商邀请</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jc w:val="left"/>
        <w:textAlignment w:val="auto"/>
        <w:rPr>
          <w:rFonts w:hint="eastAsia" w:ascii="宋体" w:hAnsi="宋体"/>
          <w:b w:val="0"/>
          <w:bCs w:val="0"/>
          <w:color w:val="000000"/>
          <w:sz w:val="56"/>
          <w:szCs w:val="36"/>
          <w:u w:val="single"/>
        </w:rPr>
      </w:pPr>
      <w:r>
        <w:rPr>
          <w:rFonts w:hint="eastAsia" w:ascii="宋体" w:hAnsi="宋体"/>
          <w:b w:val="0"/>
          <w:bCs w:val="0"/>
          <w:color w:val="000000"/>
          <w:sz w:val="28"/>
          <w:szCs w:val="28"/>
        </w:rPr>
        <w:t>我院根据工作需要，拟对</w:t>
      </w:r>
      <w:r>
        <w:rPr>
          <w:rFonts w:hint="eastAsia"/>
          <w:b w:val="0"/>
          <w:bCs w:val="0"/>
          <w:color w:val="000000"/>
          <w:sz w:val="28"/>
          <w:szCs w:val="28"/>
          <w:u w:val="single"/>
          <w:lang w:val="en-US" w:eastAsia="zh-CN"/>
        </w:rPr>
        <w:t>三台县人民医院门急诊住院综合楼（裙楼）修建屋顶花园及院区临街面增设防护栏项目工程监理</w:t>
      </w:r>
      <w:r>
        <w:rPr>
          <w:rFonts w:hint="eastAsia" w:ascii="宋体" w:hAnsi="宋体"/>
          <w:b w:val="0"/>
          <w:bCs w:val="0"/>
          <w:color w:val="000000"/>
          <w:sz w:val="28"/>
          <w:szCs w:val="28"/>
        </w:rPr>
        <w:t>采取</w:t>
      </w:r>
      <w:r>
        <w:rPr>
          <w:rFonts w:hint="eastAsia"/>
          <w:b w:val="0"/>
          <w:bCs w:val="0"/>
          <w:color w:val="000000"/>
          <w:sz w:val="28"/>
          <w:szCs w:val="28"/>
          <w:lang w:val="en-US" w:eastAsia="zh-CN"/>
        </w:rPr>
        <w:t>院内</w:t>
      </w:r>
      <w:r>
        <w:rPr>
          <w:rFonts w:hint="eastAsia" w:ascii="宋体" w:hAnsi="宋体"/>
          <w:b w:val="0"/>
          <w:bCs w:val="0"/>
          <w:color w:val="000000"/>
          <w:sz w:val="28"/>
          <w:szCs w:val="28"/>
        </w:rPr>
        <w:t>竞争性磋商方式实施</w:t>
      </w:r>
      <w:r>
        <w:rPr>
          <w:rFonts w:hint="eastAsia"/>
          <w:b w:val="0"/>
          <w:bCs w:val="0"/>
          <w:color w:val="000000"/>
          <w:sz w:val="28"/>
          <w:szCs w:val="28"/>
          <w:lang w:val="en-US" w:eastAsia="zh-CN"/>
        </w:rPr>
        <w:t>采购</w:t>
      </w:r>
      <w:r>
        <w:rPr>
          <w:rFonts w:hint="eastAsia" w:ascii="宋体" w:hAnsi="宋体"/>
          <w:b w:val="0"/>
          <w:bCs w:val="0"/>
          <w:color w:val="000000"/>
          <w:sz w:val="28"/>
          <w:szCs w:val="28"/>
        </w:rPr>
        <w:t>，特邀请符合本次采购要求的</w:t>
      </w:r>
      <w:r>
        <w:rPr>
          <w:rFonts w:hint="eastAsia"/>
          <w:b w:val="0"/>
          <w:bCs w:val="0"/>
          <w:color w:val="000000"/>
          <w:sz w:val="28"/>
          <w:szCs w:val="28"/>
          <w:highlight w:val="none"/>
          <w:lang w:val="en-US" w:eastAsia="zh-CN"/>
        </w:rPr>
        <w:t>供应商</w:t>
      </w:r>
      <w:r>
        <w:rPr>
          <w:rFonts w:hint="eastAsia" w:ascii="宋体" w:hAnsi="宋体"/>
          <w:b w:val="0"/>
          <w:bCs w:val="0"/>
          <w:color w:val="000000"/>
          <w:sz w:val="28"/>
          <w:szCs w:val="28"/>
        </w:rPr>
        <w:t>参加本项目的竞争性磋商。</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一、采购项目基本情况</w:t>
      </w:r>
    </w:p>
    <w:p>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olor w:val="000000"/>
          <w:sz w:val="28"/>
          <w:szCs w:val="28"/>
          <w:lang w:eastAsia="zh-CN"/>
        </w:rPr>
      </w:pPr>
      <w:r>
        <w:rPr>
          <w:rFonts w:hint="eastAsia" w:ascii="宋体" w:hAnsi="宋体"/>
          <w:color w:val="000000"/>
          <w:sz w:val="28"/>
          <w:szCs w:val="28"/>
        </w:rPr>
        <w:t>1.项目名称：</w:t>
      </w:r>
      <w:r>
        <w:rPr>
          <w:rFonts w:hint="eastAsia" w:ascii="宋体" w:hAnsi="宋体"/>
          <w:color w:val="000000"/>
          <w:sz w:val="28"/>
          <w:szCs w:val="28"/>
          <w:lang w:val="en-US" w:eastAsia="zh-CN"/>
        </w:rPr>
        <w:t>三</w:t>
      </w:r>
      <w:r>
        <w:rPr>
          <w:rFonts w:hint="eastAsia" w:ascii="宋体" w:hAnsi="宋体"/>
          <w:bCs/>
          <w:color w:val="000000"/>
          <w:sz w:val="28"/>
          <w:szCs w:val="28"/>
        </w:rPr>
        <w:t>台县</w:t>
      </w:r>
      <w:r>
        <w:rPr>
          <w:rFonts w:hint="eastAsia" w:ascii="宋体" w:hAnsi="宋体"/>
          <w:bCs/>
          <w:color w:val="000000"/>
          <w:sz w:val="28"/>
          <w:szCs w:val="28"/>
          <w:lang w:val="en-US" w:eastAsia="zh-CN"/>
        </w:rPr>
        <w:t>人民医院门急诊住院综合楼（裙楼）修建屋顶花园及院区临街面增设防护栏项目工程监理采购</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bCs/>
          <w:color w:val="000000"/>
          <w:sz w:val="28"/>
          <w:szCs w:val="28"/>
          <w:lang w:eastAsia="zh-CN"/>
        </w:rPr>
      </w:pPr>
      <w:r>
        <w:rPr>
          <w:rFonts w:hint="eastAsia" w:ascii="宋体" w:hAnsi="宋体"/>
          <w:bCs/>
          <w:color w:val="000000"/>
          <w:sz w:val="28"/>
          <w:szCs w:val="28"/>
        </w:rPr>
        <w:t>2.采购人：三台县人民医院</w:t>
      </w:r>
      <w:r>
        <w:rPr>
          <w:rFonts w:hint="eastAsia" w:ascii="宋体" w:hAnsi="宋体"/>
          <w:bCs/>
          <w:color w:val="00000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二、供应商参加本次采购活动应具备下列条件</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6.本次竞争性磋商不接受联合体参与；</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7.供应商及其现任法定代表人、主要负责人无行贿犯罪记录。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8.本项目的特定资格要求</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（1）项目不接受联合体投标</w:t>
      </w:r>
      <w:r>
        <w:rPr>
          <w:rFonts w:hint="eastAsia" w:ascii="宋体" w:hAnsi="宋体" w:cs="宋体"/>
          <w:color w:val="000000"/>
          <w:sz w:val="28"/>
          <w:szCs w:val="28"/>
          <w:lang w:val="en-US" w:eastAsia="zh-CN"/>
        </w:rPr>
        <w:t>；</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（2）投标人须具备国家建设行政主管部门颁发的房屋建筑工程监理乙级及以上资质</w:t>
      </w:r>
      <w:r>
        <w:rPr>
          <w:rFonts w:hint="eastAsia" w:ascii="宋体" w:hAnsi="宋体" w:cs="宋体"/>
          <w:color w:val="000000"/>
          <w:sz w:val="28"/>
          <w:szCs w:val="28"/>
          <w:lang w:val="en-US" w:eastAsia="zh-CN"/>
        </w:rPr>
        <w:t>；</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（3）本项目参加采购活动的供应商及现任法定代表人不得具有行贿犯罪记录</w:t>
      </w:r>
      <w:r>
        <w:rPr>
          <w:rFonts w:hint="eastAsia" w:ascii="宋体" w:hAnsi="宋体" w:cs="宋体"/>
          <w:color w:val="000000"/>
          <w:sz w:val="28"/>
          <w:szCs w:val="28"/>
          <w:lang w:val="en-US" w:eastAsia="zh-CN"/>
        </w:rPr>
        <w:t>。</w:t>
      </w:r>
    </w:p>
    <w:p>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三、报名要求：请潜在供应商致电三台县人民医院采购办报名，报名电话：0816-5222252</w:t>
      </w:r>
      <w:r>
        <w:rPr>
          <w:rFonts w:hint="eastAsia"/>
          <w:bCs/>
          <w:color w:val="000000" w:themeColor="text1"/>
          <w:sz w:val="28"/>
          <w:szCs w:val="28"/>
          <w:lang w:eastAsia="zh-CN"/>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联系人：云老师、邹老师</w:t>
      </w:r>
      <w:r>
        <w:rPr>
          <w:rFonts w:hint="eastAsia"/>
          <w:bCs/>
          <w:color w:val="000000" w:themeColor="text1"/>
          <w:sz w:val="28"/>
          <w:szCs w:val="28"/>
          <w:lang w:eastAsia="zh-CN"/>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报名时间：202</w:t>
      </w:r>
      <w:r>
        <w:rPr>
          <w:rFonts w:hint="eastAsia"/>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12</w:t>
      </w:r>
      <w:r>
        <w:rPr>
          <w:rFonts w:hint="eastAsia" w:ascii="宋体" w:hAnsi="宋体"/>
          <w:bCs/>
          <w:color w:val="000000" w:themeColor="text1"/>
          <w:sz w:val="28"/>
          <w:szCs w:val="28"/>
          <w14:textFill>
            <w14:solidFill>
              <w14:schemeClr w14:val="tx1"/>
            </w14:solidFill>
          </w14:textFill>
        </w:rPr>
        <w:t>日至202</w:t>
      </w:r>
      <w:r>
        <w:rPr>
          <w:rFonts w:hint="eastAsia"/>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14</w:t>
      </w:r>
      <w:r>
        <w:rPr>
          <w:rFonts w:hint="eastAsia" w:ascii="宋体" w:hAnsi="宋体"/>
          <w:bCs/>
          <w:color w:val="000000" w:themeColor="text1"/>
          <w:sz w:val="28"/>
          <w:szCs w:val="28"/>
          <w14:textFill>
            <w14:solidFill>
              <w14:schemeClr w14:val="tx1"/>
            </w14:solidFill>
          </w14:textFill>
        </w:rPr>
        <w:t>日8：00～12：00、14：30～18：00（北京时间，法定节假日除外）。</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递交响应文件截止时间：202</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20</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楼会议室</w:t>
      </w:r>
      <w:r>
        <w:rPr>
          <w:rFonts w:hint="eastAsia" w:ascii="宋体" w:hAnsi="宋体"/>
          <w:bCs/>
          <w:color w:val="000000" w:themeColor="text1"/>
          <w:sz w:val="28"/>
          <w:szCs w:val="28"/>
          <w:lang w:eastAsia="zh-CN"/>
          <w14:textFill>
            <w14:solidFill>
              <w14:schemeClr w14:val="tx1"/>
            </w14:solidFill>
          </w14:textFill>
        </w:rPr>
        <w:t>（一）</w:t>
      </w:r>
      <w:r>
        <w:rPr>
          <w:rFonts w:ascii="宋体" w:hAnsi="宋体"/>
          <w:bCs/>
          <w:color w:val="000000" w:themeColor="text1"/>
          <w:sz w:val="28"/>
          <w:szCs w:val="28"/>
          <w14:textFill>
            <w14:solidFill>
              <w14:schemeClr w14:val="tx1"/>
            </w14:solidFill>
          </w14:textFill>
        </w:rPr>
        <w:t xml:space="preserve">。 </w:t>
      </w:r>
    </w:p>
    <w:p>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磋商时间：</w:t>
      </w:r>
      <w:r>
        <w:rPr>
          <w:rFonts w:hint="eastAsia" w:ascii="宋体" w:hAnsi="宋体"/>
          <w:bCs/>
          <w:color w:val="000000" w:themeColor="text1"/>
          <w:sz w:val="28"/>
          <w:szCs w:val="28"/>
          <w14:textFill>
            <w14:solidFill>
              <w14:schemeClr w14:val="tx1"/>
            </w14:solidFill>
          </w14:textFill>
        </w:rPr>
        <w:t>202</w:t>
      </w:r>
      <w:r>
        <w:rPr>
          <w:rFonts w:hint="eastAsia" w:ascii="宋体" w:hAnsi="宋体"/>
          <w:bCs/>
          <w:color w:val="000000" w:themeColor="text1"/>
          <w:sz w:val="28"/>
          <w:szCs w:val="28"/>
          <w:lang w:val="en-US" w:eastAsia="zh-CN"/>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 xml:space="preserve"> 3</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20</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 xml:space="preserve"> 15</w:t>
      </w:r>
      <w:r>
        <w:rPr>
          <w:rFonts w:hint="eastAsia" w:ascii="宋体" w:hAnsi="宋体"/>
          <w:bCs/>
          <w:color w:val="000000" w:themeColor="text1"/>
          <w:sz w:val="28"/>
          <w:szCs w:val="28"/>
          <w14:textFill>
            <w14:solidFill>
              <w14:schemeClr w14:val="tx1"/>
            </w14:solidFill>
          </w14:textFill>
        </w:rPr>
        <w:t>：00。</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bCs/>
          <w:color w:val="FF0000"/>
          <w:sz w:val="28"/>
          <w:szCs w:val="28"/>
        </w:rPr>
      </w:pPr>
      <w:r>
        <w:rPr>
          <w:rFonts w:hint="eastAsia" w:ascii="宋体" w:hAnsi="宋体"/>
          <w:bCs/>
          <w:color w:val="000000" w:themeColor="text1"/>
          <w:sz w:val="28"/>
          <w:szCs w:val="28"/>
          <w:lang w:eastAsia="zh-CN"/>
          <w14:textFill>
            <w14:solidFill>
              <w14:schemeClr w14:val="tx1"/>
            </w14:solidFill>
          </w14:textFill>
        </w:rPr>
        <w:t>七、</w:t>
      </w:r>
      <w:r>
        <w:rPr>
          <w:rFonts w:hint="eastAsia" w:ascii="宋体" w:hAnsi="宋体"/>
          <w:bCs/>
          <w:color w:val="000000" w:themeColor="text1"/>
          <w:sz w:val="28"/>
          <w:szCs w:val="28"/>
          <w14:textFill>
            <w14:solidFill>
              <w14:schemeClr w14:val="tx1"/>
            </w14:solidFill>
          </w14:textFill>
        </w:rPr>
        <w:t>本磋商邀请在三台县人民医院官网上以公告形式发布。</w:t>
      </w:r>
    </w:p>
    <w:p>
      <w:pPr>
        <w:keepNext w:val="0"/>
        <w:keepLines w:val="0"/>
        <w:pageBreakBefore w:val="0"/>
        <w:numPr>
          <w:numId w:val="0"/>
        </w:numPr>
        <w:kinsoku/>
        <w:wordWrap/>
        <w:overflowPunct/>
        <w:topLinePunct w:val="0"/>
        <w:autoSpaceDE/>
        <w:autoSpaceDN/>
        <w:bidi w:val="0"/>
        <w:adjustRightInd/>
        <w:snapToGrid/>
        <w:spacing w:line="46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八、</w:t>
      </w:r>
      <w:r>
        <w:rPr>
          <w:rFonts w:hint="eastAsia" w:ascii="宋体" w:hAnsi="宋体"/>
          <w:color w:val="000000"/>
          <w:sz w:val="28"/>
          <w:szCs w:val="28"/>
        </w:rPr>
        <w:t>采购人：三台县人民医</w:t>
      </w:r>
      <w:r>
        <w:rPr>
          <w:rFonts w:hint="eastAsia" w:ascii="宋体" w:hAnsi="宋体"/>
          <w:color w:val="000000"/>
          <w:sz w:val="28"/>
          <w:szCs w:val="28"/>
          <w:lang w:eastAsia="zh-CN"/>
        </w:rPr>
        <w:t>院</w:t>
      </w:r>
    </w:p>
    <w:p>
      <w:pPr>
        <w:pStyle w:val="2"/>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lang w:val="en-US"/>
        </w:rPr>
      </w:pPr>
      <w:r>
        <w:rPr>
          <w:rFonts w:hint="eastAsia" w:ascii="宋体" w:hAnsi="宋体"/>
          <w:color w:val="000000"/>
          <w:sz w:val="28"/>
          <w:szCs w:val="28"/>
          <w:lang w:eastAsia="zh-CN"/>
        </w:rPr>
        <w:t>九、项目咨询人、联系电话：贾老师</w:t>
      </w:r>
      <w:r>
        <w:rPr>
          <w:rFonts w:hint="eastAsia" w:ascii="宋体" w:hAnsi="宋体"/>
          <w:color w:val="000000"/>
          <w:sz w:val="28"/>
          <w:szCs w:val="28"/>
          <w:lang w:val="en-US" w:eastAsia="zh-CN"/>
        </w:rPr>
        <w:t>-15281675867</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6160" w:firstLineChars="2200"/>
        <w:textAlignment w:val="auto"/>
        <w:rPr>
          <w:rFonts w:hint="eastAsia" w:ascii="宋体" w:hAnsi="宋体"/>
          <w:color w:val="000000"/>
          <w:sz w:val="28"/>
          <w:szCs w:val="28"/>
        </w:rPr>
      </w:pPr>
      <w:r>
        <w:rPr>
          <w:rFonts w:hint="eastAsia" w:ascii="宋体" w:hAnsi="宋体" w:cs="仿宋_GB2312"/>
          <w:color w:val="000000"/>
          <w:sz w:val="28"/>
          <w:szCs w:val="28"/>
        </w:rPr>
        <w:t>202</w:t>
      </w:r>
      <w:r>
        <w:rPr>
          <w:rFonts w:hint="eastAsia" w:ascii="宋体" w:hAnsi="宋体" w:cs="仿宋_GB2312"/>
          <w:color w:val="000000"/>
          <w:sz w:val="28"/>
          <w:szCs w:val="28"/>
          <w:lang w:val="en-US" w:eastAsia="zh-CN"/>
        </w:rPr>
        <w:t>4</w:t>
      </w:r>
      <w:r>
        <w:rPr>
          <w:rFonts w:hint="eastAsia" w:ascii="宋体" w:hAnsi="宋体" w:cs="仿宋_GB2312"/>
          <w:color w:val="000000"/>
          <w:sz w:val="28"/>
          <w:szCs w:val="28"/>
        </w:rPr>
        <w:t xml:space="preserve"> 年</w:t>
      </w:r>
      <w:r>
        <w:rPr>
          <w:rFonts w:hint="eastAsia" w:ascii="宋体" w:hAnsi="宋体" w:cs="仿宋_GB2312"/>
          <w:color w:val="000000"/>
          <w:sz w:val="28"/>
          <w:szCs w:val="28"/>
          <w:lang w:val="en-US" w:eastAsia="zh-CN"/>
        </w:rPr>
        <w:t>3月11</w:t>
      </w:r>
      <w:r>
        <w:rPr>
          <w:rFonts w:hint="eastAsia" w:ascii="宋体" w:hAnsi="宋体"/>
          <w:color w:val="000000"/>
          <w:sz w:val="28"/>
          <w:szCs w:val="28"/>
        </w:rPr>
        <w:t>日</w:t>
      </w:r>
    </w:p>
    <w:p>
      <w:pPr>
        <w:spacing w:line="520" w:lineRule="exact"/>
        <w:ind w:right="640"/>
        <w:jc w:val="center"/>
        <w:rPr>
          <w:rFonts w:hint="eastAsia"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
          <w:color w:val="000000"/>
          <w:sz w:val="28"/>
          <w:szCs w:val="28"/>
          <w:u w:val="single"/>
        </w:rPr>
      </w:pPr>
      <w:r>
        <w:rPr>
          <w:rFonts w:hint="eastAsia" w:ascii="宋体" w:hAnsi="宋体"/>
          <w:color w:val="000000"/>
          <w:sz w:val="28"/>
          <w:szCs w:val="28"/>
        </w:rPr>
        <w:t>我院根据工作需要，</w:t>
      </w:r>
      <w:r>
        <w:rPr>
          <w:rFonts w:hint="eastAsia" w:ascii="宋体" w:hAnsi="宋体"/>
          <w:bCs/>
          <w:color w:val="000000"/>
          <w:sz w:val="28"/>
          <w:szCs w:val="28"/>
        </w:rPr>
        <w:t>拟对</w:t>
      </w:r>
      <w:r>
        <w:rPr>
          <w:rFonts w:hint="eastAsia" w:ascii="宋体" w:hAnsi="宋体"/>
          <w:bCs/>
          <w:color w:val="000000"/>
          <w:sz w:val="28"/>
          <w:szCs w:val="28"/>
          <w:lang w:val="en-US" w:eastAsia="zh-CN"/>
        </w:rPr>
        <w:t>三</w:t>
      </w:r>
      <w:r>
        <w:rPr>
          <w:rFonts w:hint="eastAsia" w:ascii="宋体" w:hAnsi="宋体"/>
          <w:bCs/>
          <w:color w:val="000000"/>
          <w:sz w:val="28"/>
          <w:szCs w:val="28"/>
        </w:rPr>
        <w:t>台县</w:t>
      </w:r>
      <w:r>
        <w:rPr>
          <w:rFonts w:hint="eastAsia" w:ascii="宋体" w:hAnsi="宋体"/>
          <w:bCs/>
          <w:color w:val="000000"/>
          <w:sz w:val="28"/>
          <w:szCs w:val="28"/>
          <w:lang w:val="en-US" w:eastAsia="zh-CN"/>
        </w:rPr>
        <w:t>人民医院门急诊住院综合楼（裙楼）修建屋顶花园及院区临街面增设防护栏项目工程监理</w:t>
      </w:r>
      <w:r>
        <w:rPr>
          <w:rFonts w:hint="eastAsia" w:ascii="宋体" w:hAnsi="宋体"/>
          <w:bCs/>
          <w:color w:val="000000"/>
          <w:sz w:val="28"/>
          <w:szCs w:val="28"/>
        </w:rPr>
        <w:t>采取</w:t>
      </w:r>
      <w:r>
        <w:rPr>
          <w:rFonts w:hint="eastAsia" w:ascii="宋体" w:hAnsi="宋体"/>
          <w:bCs/>
          <w:color w:val="000000"/>
          <w:sz w:val="28"/>
          <w:szCs w:val="28"/>
          <w:lang w:val="en-US" w:eastAsia="zh-CN"/>
        </w:rPr>
        <w:t>院内</w:t>
      </w:r>
      <w:r>
        <w:rPr>
          <w:rFonts w:hint="eastAsia" w:ascii="宋体" w:hAnsi="宋体"/>
          <w:bCs/>
          <w:color w:val="000000"/>
          <w:sz w:val="28"/>
          <w:szCs w:val="28"/>
        </w:rPr>
        <w:t>竞争性磋商方式实施</w:t>
      </w:r>
      <w:r>
        <w:rPr>
          <w:rFonts w:hint="eastAsia" w:ascii="宋体" w:hAnsi="宋体"/>
          <w:bCs/>
          <w:color w:val="000000"/>
          <w:sz w:val="28"/>
          <w:szCs w:val="28"/>
          <w:lang w:val="en-US" w:eastAsia="zh-CN"/>
        </w:rPr>
        <w:t>采购</w:t>
      </w:r>
      <w:r>
        <w:rPr>
          <w:rFonts w:hint="eastAsia" w:ascii="宋体" w:hAnsi="宋体"/>
          <w:bCs/>
          <w:color w:val="000000"/>
          <w:sz w:val="28"/>
          <w:szCs w:val="28"/>
        </w:rPr>
        <w:t>，特邀请符合本次</w:t>
      </w:r>
      <w:r>
        <w:rPr>
          <w:rFonts w:hint="eastAsia" w:ascii="宋体" w:hAnsi="宋体"/>
          <w:bCs/>
          <w:color w:val="000000"/>
          <w:sz w:val="28"/>
          <w:szCs w:val="28"/>
          <w:lang w:val="en-US" w:eastAsia="zh-CN"/>
        </w:rPr>
        <w:t>采购</w:t>
      </w:r>
      <w:r>
        <w:rPr>
          <w:rFonts w:hint="eastAsia" w:ascii="宋体" w:hAnsi="宋体"/>
          <w:bCs/>
          <w:color w:val="000000"/>
          <w:sz w:val="28"/>
          <w:szCs w:val="28"/>
        </w:rPr>
        <w:t>要求的供应商参加本项目的竞争性磋商。</w:t>
      </w:r>
    </w:p>
    <w:p>
      <w:pPr>
        <w:keepNext w:val="0"/>
        <w:keepLines w:val="0"/>
        <w:pageBreakBefore w:val="0"/>
        <w:kinsoku/>
        <w:wordWrap/>
        <w:overflowPunct/>
        <w:topLinePunct w:val="0"/>
        <w:autoSpaceDE w:val="0"/>
        <w:autoSpaceDN w:val="0"/>
        <w:bidi w:val="0"/>
        <w:adjustRightInd w:val="0"/>
        <w:snapToGrid/>
        <w:spacing w:line="4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一、采购人</w:t>
      </w:r>
    </w:p>
    <w:p>
      <w:pPr>
        <w:keepNext w:val="0"/>
        <w:keepLines w:val="0"/>
        <w:pageBreakBefore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cs="宋体"/>
          <w:color w:val="000000"/>
          <w:kern w:val="0"/>
          <w:sz w:val="28"/>
          <w:szCs w:val="28"/>
        </w:rPr>
      </w:pPr>
      <w:r>
        <w:rPr>
          <w:rFonts w:hint="eastAsia" w:ascii="宋体" w:hAnsi="宋体" w:cs="宋体"/>
          <w:color w:val="000000"/>
          <w:kern w:val="0"/>
          <w:sz w:val="28"/>
          <w:szCs w:val="28"/>
        </w:rPr>
        <w:t>三台县人民医院</w:t>
      </w:r>
    </w:p>
    <w:p>
      <w:pPr>
        <w:keepNext w:val="0"/>
        <w:keepLines w:val="0"/>
        <w:pageBreakBefore w:val="0"/>
        <w:numPr>
          <w:ilvl w:val="0"/>
          <w:numId w:val="0"/>
        </w:numPr>
        <w:kinsoku/>
        <w:wordWrap/>
        <w:overflowPunct/>
        <w:topLinePunct w:val="0"/>
        <w:autoSpaceDE w:val="0"/>
        <w:autoSpaceDN w:val="0"/>
        <w:bidi w:val="0"/>
        <w:adjustRightInd w:val="0"/>
        <w:snapToGrid/>
        <w:spacing w:line="4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项目名称</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left="-420" w:firstLine="635"/>
        <w:textAlignment w:val="auto"/>
        <w:rPr>
          <w:rFonts w:hint="eastAsia" w:eastAsia="宋体" w:cs="Times New Roman"/>
          <w:bCs/>
          <w:color w:val="000000"/>
          <w:sz w:val="28"/>
          <w:szCs w:val="28"/>
          <w:lang w:eastAsia="zh-CN"/>
        </w:rPr>
      </w:pPr>
      <w:r>
        <w:rPr>
          <w:rFonts w:hint="eastAsia" w:cs="Times New Roman"/>
          <w:bCs/>
          <w:color w:val="000000"/>
          <w:sz w:val="28"/>
          <w:szCs w:val="28"/>
        </w:rPr>
        <w:t xml:space="preserve"> </w:t>
      </w:r>
      <w:r>
        <w:rPr>
          <w:rFonts w:hint="eastAsia"/>
          <w:bCs w:val="0"/>
          <w:color w:val="000000"/>
          <w:sz w:val="28"/>
          <w:szCs w:val="28"/>
          <w:lang w:val="en-US" w:eastAsia="zh-CN"/>
        </w:rPr>
        <w:t xml:space="preserve"> 三</w:t>
      </w:r>
      <w:r>
        <w:rPr>
          <w:rFonts w:hint="eastAsia" w:ascii="宋体" w:hAnsi="宋体" w:eastAsia="宋体" w:cs="Times New Roman"/>
          <w:bCs/>
          <w:color w:val="000000"/>
          <w:kern w:val="2"/>
          <w:sz w:val="28"/>
          <w:szCs w:val="28"/>
          <w:lang w:val="en-US" w:eastAsia="zh-CN" w:bidi="ar-SA"/>
        </w:rPr>
        <w:t>台县人民医院门急诊住院综合楼（裙楼）修建屋顶花园及院区临街面增设防护栏项目工程监理</w:t>
      </w:r>
      <w:r>
        <w:rPr>
          <w:rFonts w:hint="eastAsia" w:cs="Times New Roman"/>
          <w:bCs/>
          <w:color w:val="000000"/>
          <w:kern w:val="2"/>
          <w:sz w:val="28"/>
          <w:szCs w:val="28"/>
          <w:lang w:val="en-US" w:eastAsia="zh-CN" w:bidi="ar-SA"/>
        </w:rPr>
        <w:t>采购</w:t>
      </w:r>
    </w:p>
    <w:p>
      <w:pPr>
        <w:keepNext w:val="0"/>
        <w:keepLines w:val="0"/>
        <w:pageBreakBefore w:val="0"/>
        <w:kinsoku/>
        <w:wordWrap/>
        <w:overflowPunct/>
        <w:topLinePunct w:val="0"/>
        <w:autoSpaceDE w:val="0"/>
        <w:autoSpaceDN w:val="0"/>
        <w:bidi w:val="0"/>
        <w:adjustRightInd w:val="0"/>
        <w:snapToGrid/>
        <w:spacing w:line="460" w:lineRule="exact"/>
        <w:ind w:firstLine="562" w:firstLineChars="200"/>
        <w:jc w:val="left"/>
        <w:textAlignment w:val="auto"/>
        <w:rPr>
          <w:rFonts w:hint="eastAsia" w:ascii="宋体" w:hAnsi="宋体" w:cs="宋体"/>
          <w:b/>
          <w:bCs/>
          <w:color w:val="000000"/>
          <w:kern w:val="0"/>
          <w:sz w:val="28"/>
          <w:szCs w:val="28"/>
        </w:rPr>
      </w:pPr>
      <w:r>
        <w:rPr>
          <w:rFonts w:hint="eastAsia" w:ascii="宋体" w:hAnsi="宋体" w:cs="宋体"/>
          <w:b/>
          <w:bCs/>
          <w:color w:val="000000"/>
          <w:kern w:val="0"/>
          <w:sz w:val="28"/>
          <w:szCs w:val="28"/>
        </w:rPr>
        <w:t>三、服务内容</w:t>
      </w:r>
      <w:r>
        <w:rPr>
          <w:rFonts w:hint="eastAsia" w:ascii="宋体" w:hAnsi="宋体" w:cs="宋体"/>
          <w:b/>
          <w:bCs/>
          <w:color w:val="000000"/>
          <w:kern w:val="0"/>
          <w:sz w:val="28"/>
          <w:szCs w:val="28"/>
          <w:lang w:val="en-US" w:eastAsia="zh-CN"/>
        </w:rPr>
        <w:t>及期限</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firstLine="560" w:firstLineChars="200"/>
        <w:textAlignment w:val="auto"/>
        <w:rPr>
          <w:rFonts w:hint="default" w:eastAsia="宋体" w:cs="Times New Roman"/>
          <w:bCs/>
          <w:color w:val="000000"/>
          <w:sz w:val="28"/>
          <w:szCs w:val="28"/>
          <w:u w:val="none"/>
          <w:lang w:val="en-US" w:eastAsia="zh-CN"/>
        </w:rPr>
      </w:pPr>
      <w:r>
        <w:rPr>
          <w:rFonts w:hint="eastAsia" w:cs="Times New Roman"/>
          <w:color w:val="000000"/>
          <w:sz w:val="28"/>
          <w:szCs w:val="28"/>
          <w:lang w:val="en-US" w:eastAsia="zh-CN"/>
        </w:rPr>
        <w:t>1.</w:t>
      </w:r>
      <w:r>
        <w:rPr>
          <w:rFonts w:hint="eastAsia" w:eastAsia="宋体" w:cs="Times New Roman"/>
          <w:color w:val="000000"/>
          <w:sz w:val="28"/>
          <w:szCs w:val="28"/>
          <w:lang w:val="en-US" w:eastAsia="zh-CN"/>
        </w:rPr>
        <w:t xml:space="preserve">服务内容： </w:t>
      </w:r>
      <w:r>
        <w:rPr>
          <w:rFonts w:hint="eastAsia" w:cs="Times New Roman"/>
          <w:color w:val="000000"/>
          <w:sz w:val="28"/>
          <w:szCs w:val="28"/>
          <w:lang w:val="en-US" w:eastAsia="zh-CN"/>
        </w:rPr>
        <w:t>三</w:t>
      </w:r>
      <w:r>
        <w:rPr>
          <w:rFonts w:hint="eastAsia" w:eastAsia="宋体" w:cs="Times New Roman"/>
          <w:color w:val="000000"/>
          <w:sz w:val="28"/>
          <w:szCs w:val="28"/>
          <w:lang w:val="en-US" w:eastAsia="zh-CN"/>
        </w:rPr>
        <w:t>台县人民医院门急诊住院综合楼（裙楼）修建屋顶花园及院区临街面增设防护栏项目工程监理服务。</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firstLine="560" w:firstLineChars="200"/>
        <w:textAlignment w:val="auto"/>
        <w:rPr>
          <w:rFonts w:hint="default" w:eastAsia="宋体" w:cs="Times New Roman"/>
          <w:bCs/>
          <w:color w:val="000000"/>
          <w:sz w:val="28"/>
          <w:szCs w:val="28"/>
          <w:highlight w:val="yellow"/>
          <w:u w:val="none"/>
          <w:lang w:val="en-US" w:eastAsia="zh-CN"/>
        </w:rPr>
      </w:pPr>
      <w:r>
        <w:rPr>
          <w:rFonts w:hint="eastAsia" w:cs="Times New Roman"/>
          <w:b w:val="0"/>
          <w:bCs w:val="0"/>
          <w:color w:val="000000"/>
          <w:sz w:val="28"/>
          <w:szCs w:val="28"/>
          <w:lang w:val="en-US" w:eastAsia="zh-CN"/>
        </w:rPr>
        <w:t>2.</w:t>
      </w:r>
      <w:r>
        <w:rPr>
          <w:rFonts w:hint="eastAsia" w:eastAsia="宋体" w:cs="Times New Roman"/>
          <w:b w:val="0"/>
          <w:bCs w:val="0"/>
          <w:color w:val="000000"/>
          <w:sz w:val="28"/>
          <w:szCs w:val="28"/>
          <w:lang w:val="en-US" w:eastAsia="zh-CN"/>
        </w:rPr>
        <w:t>服务期限</w:t>
      </w:r>
      <w:r>
        <w:rPr>
          <w:rFonts w:hint="eastAsia" w:cs="Times New Roman"/>
          <w:b w:val="0"/>
          <w:bCs w:val="0"/>
          <w:color w:val="000000"/>
          <w:sz w:val="28"/>
          <w:szCs w:val="28"/>
          <w:lang w:val="en-US" w:eastAsia="zh-CN"/>
        </w:rPr>
        <w:t>：</w:t>
      </w:r>
      <w:r>
        <w:rPr>
          <w:rFonts w:hint="eastAsia" w:cs="Times New Roman"/>
          <w:b w:val="0"/>
          <w:bCs w:val="0"/>
          <w:color w:val="000000"/>
          <w:sz w:val="28"/>
          <w:szCs w:val="28"/>
          <w:highlight w:val="none"/>
          <w:u w:val="single"/>
          <w:shd w:val="clear"/>
          <w:lang w:val="en-US" w:eastAsia="zh-CN"/>
        </w:rPr>
        <w:t xml:space="preserve"> 60日历天 </w:t>
      </w:r>
    </w:p>
    <w:p>
      <w:pPr>
        <w:pStyle w:val="14"/>
        <w:keepNext w:val="0"/>
        <w:keepLines w:val="0"/>
        <w:pageBreakBefore w:val="0"/>
        <w:shd w:val="clear" w:color="auto" w:fill="FFFFFF"/>
        <w:kinsoku/>
        <w:wordWrap/>
        <w:overflowPunct/>
        <w:topLinePunct w:val="0"/>
        <w:bidi w:val="0"/>
        <w:snapToGrid/>
        <w:spacing w:before="0" w:beforeAutospacing="0" w:after="0" w:afterAutospacing="0" w:line="460" w:lineRule="exact"/>
        <w:ind w:firstLine="562" w:firstLineChars="200"/>
        <w:textAlignment w:val="auto"/>
        <w:rPr>
          <w:rFonts w:hint="eastAsia"/>
          <w:b/>
          <w:bCs/>
          <w:color w:val="000000"/>
          <w:sz w:val="28"/>
          <w:szCs w:val="28"/>
        </w:rPr>
      </w:pPr>
      <w:r>
        <w:rPr>
          <w:rFonts w:hint="eastAsia"/>
          <w:b/>
          <w:bCs/>
          <w:color w:val="000000"/>
          <w:sz w:val="28"/>
          <w:szCs w:val="28"/>
        </w:rPr>
        <w:t>四、</w:t>
      </w:r>
      <w:r>
        <w:rPr>
          <w:rFonts w:hint="eastAsia" w:ascii="宋体" w:hAnsi="宋体" w:eastAsia="宋体" w:cs="宋体"/>
          <w:b/>
          <w:bCs/>
          <w:color w:val="000000"/>
          <w:kern w:val="0"/>
          <w:sz w:val="28"/>
          <w:szCs w:val="28"/>
          <w:lang w:val="en-US" w:eastAsia="zh-CN" w:bidi="ar-SA"/>
        </w:rPr>
        <w:t>采购控制价</w:t>
      </w:r>
      <w:r>
        <w:rPr>
          <w:rFonts w:hint="eastAsia" w:eastAsia="宋体" w:cs="宋体"/>
          <w:b/>
          <w:bCs/>
          <w:color w:val="000000"/>
          <w:kern w:val="0"/>
          <w:sz w:val="28"/>
          <w:szCs w:val="28"/>
          <w:lang w:val="en-US" w:eastAsia="zh-CN" w:bidi="ar-SA"/>
        </w:rPr>
        <w:t>、付款方式及其他</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Cs/>
          <w:color w:val="auto"/>
          <w:sz w:val="28"/>
          <w:szCs w:val="28"/>
        </w:rPr>
      </w:pPr>
      <w:r>
        <w:rPr>
          <w:rFonts w:hint="eastAsia" w:ascii="宋体" w:hAnsi="宋体" w:cs="宋体"/>
          <w:color w:val="auto"/>
          <w:kern w:val="0"/>
          <w:sz w:val="28"/>
          <w:szCs w:val="28"/>
          <w:lang w:val="en-US" w:eastAsia="zh-CN"/>
        </w:rPr>
        <w:t>1.控制价：</w:t>
      </w:r>
      <w:r>
        <w:rPr>
          <w:rFonts w:hint="eastAsia" w:ascii="宋体" w:hAnsi="宋体" w:cs="宋体"/>
          <w:color w:val="auto"/>
          <w:kern w:val="0"/>
          <w:sz w:val="28"/>
          <w:szCs w:val="28"/>
        </w:rPr>
        <w:t>本项目采购控制价为</w:t>
      </w:r>
      <w:r>
        <w:rPr>
          <w:rFonts w:hint="eastAsia" w:ascii="宋体" w:hAnsi="宋体" w:cs="宋体"/>
          <w:sz w:val="28"/>
          <w:szCs w:val="28"/>
          <w:u w:val="single"/>
          <w:lang w:val="en-US" w:eastAsia="zh-CN"/>
        </w:rPr>
        <w:t xml:space="preserve"> 29370.00</w:t>
      </w:r>
      <w:r>
        <w:rPr>
          <w:rFonts w:hint="eastAsia" w:ascii="宋体" w:hAnsi="宋体" w:cs="宋体"/>
          <w:color w:val="auto"/>
          <w:kern w:val="0"/>
          <w:sz w:val="28"/>
          <w:szCs w:val="28"/>
        </w:rPr>
        <w:t>元，供应商的报价包含</w:t>
      </w:r>
      <w:bookmarkStart w:id="0" w:name="_Hlk89248287"/>
      <w:r>
        <w:rPr>
          <w:rFonts w:hint="eastAsia" w:ascii="宋体" w:hAnsi="宋体"/>
          <w:bCs/>
          <w:color w:val="auto"/>
          <w:sz w:val="28"/>
          <w:szCs w:val="28"/>
        </w:rPr>
        <w:t>成本、利润、风险费、税金等。</w:t>
      </w:r>
      <w:bookmarkEnd w:id="0"/>
    </w:p>
    <w:p>
      <w:pPr>
        <w:pStyle w:val="2"/>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Cs/>
          <w:color w:val="auto"/>
          <w:sz w:val="28"/>
          <w:szCs w:val="28"/>
          <w:highlight w:val="none"/>
          <w:lang w:val="en-US" w:eastAsia="zh-CN"/>
        </w:rPr>
      </w:pPr>
      <w:r>
        <w:rPr>
          <w:rFonts w:hint="eastAsia" w:ascii="宋体" w:hAnsi="宋体"/>
          <w:bCs/>
          <w:color w:val="auto"/>
          <w:sz w:val="28"/>
          <w:szCs w:val="28"/>
          <w:highlight w:val="none"/>
          <w:lang w:val="en-US" w:eastAsia="zh-CN"/>
        </w:rPr>
        <w:t>2.付款方式：</w:t>
      </w:r>
      <w:r>
        <w:rPr>
          <w:rFonts w:hint="eastAsia" w:ascii="宋体" w:hAnsi="宋体"/>
          <w:bCs/>
          <w:color w:val="auto"/>
          <w:sz w:val="28"/>
          <w:szCs w:val="28"/>
          <w:highlight w:val="none"/>
          <w:u w:val="single"/>
          <w:lang w:val="en-US" w:eastAsia="zh-CN"/>
        </w:rPr>
        <w:t xml:space="preserve"> 工程完工后一次性支付 </w:t>
      </w:r>
      <w:r>
        <w:rPr>
          <w:rFonts w:hint="eastAsia" w:ascii="宋体" w:hAnsi="宋体"/>
          <w:bCs/>
          <w:color w:val="auto"/>
          <w:sz w:val="28"/>
          <w:szCs w:val="28"/>
          <w:highlight w:val="none"/>
          <w:lang w:val="en-US" w:eastAsia="zh-CN"/>
        </w:rPr>
        <w:t>。</w:t>
      </w:r>
    </w:p>
    <w:p>
      <w:pPr>
        <w:pStyle w:val="2"/>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bCs/>
          <w:color w:val="auto"/>
          <w:sz w:val="28"/>
          <w:szCs w:val="28"/>
          <w:lang w:val="en-US" w:eastAsia="zh-CN"/>
        </w:rPr>
      </w:pPr>
      <w:r>
        <w:rPr>
          <w:rFonts w:hint="eastAsia" w:ascii="宋体" w:hAnsi="宋体"/>
          <w:bCs/>
          <w:color w:val="auto"/>
          <w:sz w:val="28"/>
          <w:szCs w:val="28"/>
          <w:lang w:val="en-US" w:eastAsia="zh-CN"/>
        </w:rPr>
        <w:t>3.低于成本报价：在评标过程中，评标委员会发现投标人的报价明显低于其他投标报价，使得其投标报价可能低于其个别成本的，应当要求该投标人作出书面说明,评标委员会应从投标人的人员配置、服务周期的要求、管理成本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pStyle w:val="2"/>
        <w:keepNext w:val="0"/>
        <w:keepLines w:val="0"/>
        <w:pageBreakBefore w:val="0"/>
        <w:kinsoku/>
        <w:wordWrap/>
        <w:overflowPunct/>
        <w:topLinePunct w:val="0"/>
        <w:bidi w:val="0"/>
        <w:snapToGrid/>
        <w:spacing w:line="460" w:lineRule="exact"/>
        <w:ind w:firstLine="560" w:firstLineChars="200"/>
        <w:textAlignment w:val="auto"/>
        <w:rPr>
          <w:rFonts w:hint="default"/>
          <w:lang w:val="en-US"/>
        </w:rPr>
      </w:pPr>
      <w:r>
        <w:rPr>
          <w:rFonts w:hint="eastAsia" w:ascii="宋体" w:hAnsi="宋体"/>
          <w:bCs/>
          <w:color w:val="auto"/>
          <w:sz w:val="28"/>
          <w:szCs w:val="28"/>
          <w:lang w:val="en-US" w:eastAsia="zh-CN"/>
        </w:rPr>
        <w:t>启动低于成本评审的具体标准：</w:t>
      </w:r>
      <w:bookmarkStart w:id="1" w:name="EB630043fb08dc4bacbd7c7d17228c74bb"/>
      <w:r>
        <w:rPr>
          <w:rFonts w:hint="eastAsia" w:ascii="宋体" w:hAnsi="宋体"/>
          <w:bCs/>
          <w:color w:val="auto"/>
          <w:sz w:val="28"/>
          <w:szCs w:val="28"/>
          <w:lang w:val="en-US" w:eastAsia="zh-CN"/>
        </w:rPr>
        <w:t>投标人的报价低于80%</w:t>
      </w:r>
      <w:bookmarkEnd w:id="1"/>
      <w:r>
        <w:rPr>
          <w:rFonts w:hint="eastAsia" w:ascii="宋体" w:hAnsi="宋体"/>
          <w:bCs/>
          <w:color w:val="auto"/>
          <w:sz w:val="28"/>
          <w:szCs w:val="28"/>
          <w:lang w:val="en-US" w:eastAsia="zh-CN"/>
        </w:rPr>
        <w:t>。</w:t>
      </w:r>
    </w:p>
    <w:p>
      <w:pPr>
        <w:keepNext w:val="0"/>
        <w:keepLines w:val="0"/>
        <w:pageBreakBefore w:val="0"/>
        <w:kinsoku/>
        <w:wordWrap/>
        <w:overflowPunct/>
        <w:topLinePunct w:val="0"/>
        <w:autoSpaceDE w:val="0"/>
        <w:autoSpaceDN w:val="0"/>
        <w:bidi w:val="0"/>
        <w:adjustRightInd w:val="0"/>
        <w:snapToGrid/>
        <w:spacing w:line="460" w:lineRule="exact"/>
        <w:ind w:firstLine="562"/>
        <w:jc w:val="left"/>
        <w:textAlignment w:val="auto"/>
        <w:rPr>
          <w:rFonts w:hint="eastAsia" w:ascii="宋体" w:hAnsi="宋体" w:cs="宋体"/>
          <w:b/>
          <w:bCs/>
          <w:color w:val="auto"/>
          <w:kern w:val="0"/>
          <w:sz w:val="28"/>
          <w:szCs w:val="28"/>
        </w:rPr>
      </w:pPr>
      <w:r>
        <w:rPr>
          <w:rFonts w:hint="eastAsia" w:ascii="宋体" w:hAnsi="宋体" w:cs="宋体"/>
          <w:b/>
          <w:bCs/>
          <w:color w:val="auto"/>
          <w:kern w:val="0"/>
          <w:sz w:val="28"/>
          <w:szCs w:val="28"/>
        </w:rPr>
        <w:t>五、</w:t>
      </w:r>
      <w:r>
        <w:rPr>
          <w:rFonts w:hint="eastAsia" w:ascii="宋体" w:hAnsi="宋体" w:cs="宋体"/>
          <w:b/>
          <w:bCs/>
          <w:color w:val="auto"/>
          <w:sz w:val="28"/>
          <w:szCs w:val="28"/>
        </w:rPr>
        <w:t>磋商时间、申请文件的密封、及递交</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开标时间：</w:t>
      </w:r>
      <w:r>
        <w:rPr>
          <w:rFonts w:ascii="宋体" w:hAnsi="宋体"/>
          <w:bCs/>
          <w:color w:val="auto"/>
          <w:sz w:val="28"/>
          <w:szCs w:val="28"/>
        </w:rPr>
        <w:t xml:space="preserve"> </w:t>
      </w:r>
      <w:r>
        <w:rPr>
          <w:rFonts w:hint="eastAsia" w:ascii="宋体" w:hAnsi="宋体"/>
          <w:bCs/>
          <w:color w:val="auto"/>
          <w:sz w:val="28"/>
          <w:szCs w:val="28"/>
        </w:rPr>
        <w:t>202</w:t>
      </w:r>
      <w:r>
        <w:rPr>
          <w:rFonts w:hint="eastAsia" w:ascii="宋体" w:hAnsi="宋体"/>
          <w:bCs/>
          <w:color w:val="auto"/>
          <w:sz w:val="28"/>
          <w:szCs w:val="28"/>
          <w:lang w:val="en-US" w:eastAsia="zh-CN"/>
        </w:rPr>
        <w:t>4</w:t>
      </w:r>
      <w:r>
        <w:rPr>
          <w:rFonts w:hint="eastAsia" w:ascii="宋体" w:hAnsi="宋体"/>
          <w:bCs/>
          <w:color w:val="auto"/>
          <w:sz w:val="28"/>
          <w:szCs w:val="28"/>
        </w:rPr>
        <w:t>年</w:t>
      </w:r>
      <w:r>
        <w:rPr>
          <w:rFonts w:hint="eastAsia" w:ascii="宋体" w:hAnsi="宋体"/>
          <w:bCs/>
          <w:color w:val="auto"/>
          <w:sz w:val="28"/>
          <w:szCs w:val="28"/>
          <w:lang w:val="en-US" w:eastAsia="zh-CN"/>
        </w:rPr>
        <w:t>3</w:t>
      </w:r>
      <w:r>
        <w:rPr>
          <w:rFonts w:hint="eastAsia" w:ascii="宋体" w:hAnsi="宋体"/>
          <w:bCs/>
          <w:color w:val="auto"/>
          <w:sz w:val="28"/>
          <w:szCs w:val="28"/>
        </w:rPr>
        <w:t>月</w:t>
      </w:r>
      <w:r>
        <w:rPr>
          <w:rFonts w:hint="eastAsia" w:ascii="宋体" w:hAnsi="宋体"/>
          <w:bCs/>
          <w:color w:val="auto"/>
          <w:sz w:val="28"/>
          <w:szCs w:val="28"/>
          <w:lang w:val="en-US" w:eastAsia="zh-CN"/>
        </w:rPr>
        <w:t>20</w:t>
      </w:r>
      <w:r>
        <w:rPr>
          <w:rFonts w:hint="eastAsia" w:ascii="宋体" w:hAnsi="宋体"/>
          <w:bCs/>
          <w:color w:val="auto"/>
          <w:sz w:val="28"/>
          <w:szCs w:val="28"/>
        </w:rPr>
        <w:t>日</w:t>
      </w:r>
      <w:r>
        <w:rPr>
          <w:rFonts w:hint="eastAsia" w:ascii="宋体" w:hAnsi="宋体"/>
          <w:bCs/>
          <w:color w:val="auto"/>
          <w:sz w:val="28"/>
          <w:szCs w:val="28"/>
          <w:lang w:val="en-US" w:eastAsia="zh-CN"/>
        </w:rPr>
        <w:t>15</w:t>
      </w:r>
      <w:r>
        <w:rPr>
          <w:rFonts w:hint="eastAsia" w:ascii="宋体" w:hAnsi="宋体"/>
          <w:bCs/>
          <w:color w:val="auto"/>
          <w:sz w:val="28"/>
          <w:szCs w:val="28"/>
        </w:rPr>
        <w:t>：00。</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开标地点：</w:t>
      </w:r>
      <w:r>
        <w:rPr>
          <w:rFonts w:hint="eastAsia" w:ascii="宋体" w:hAnsi="宋体" w:cs="宋体"/>
          <w:color w:val="auto"/>
          <w:kern w:val="0"/>
          <w:sz w:val="28"/>
          <w:szCs w:val="28"/>
        </w:rPr>
        <w:t>三台县人民医院行政楼</w:t>
      </w: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楼会议室</w:t>
      </w:r>
      <w:r>
        <w:rPr>
          <w:rFonts w:hint="eastAsia" w:ascii="宋体" w:hAnsi="宋体" w:cs="宋体"/>
          <w:color w:val="auto"/>
          <w:kern w:val="0"/>
          <w:sz w:val="28"/>
          <w:szCs w:val="28"/>
          <w:lang w:eastAsia="zh-CN"/>
        </w:rPr>
        <w:t>（一</w:t>
      </w:r>
      <w:r>
        <w:rPr>
          <w:rFonts w:hint="eastAsia" w:ascii="宋体" w:hAnsi="宋体" w:cs="宋体"/>
          <w:color w:val="auto"/>
          <w:kern w:val="0"/>
          <w:sz w:val="28"/>
          <w:szCs w:val="28"/>
          <w:lang w:val="en-US" w:eastAsia="zh-CN"/>
        </w:rPr>
        <w:t>)</w:t>
      </w:r>
      <w:r>
        <w:rPr>
          <w:rFonts w:hint="eastAsia" w:ascii="宋体" w:hAnsi="宋体" w:cs="宋体"/>
          <w:color w:val="auto"/>
          <w:sz w:val="28"/>
          <w:szCs w:val="28"/>
        </w:rPr>
        <w:t>。</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申请文件份数：叁份（一正二副）。</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密封：</w:t>
      </w:r>
      <w:r>
        <w:rPr>
          <w:rFonts w:hint="eastAsia" w:ascii="宋体" w:hAnsi="宋体"/>
          <w:bCs/>
          <w:color w:val="auto"/>
          <w:sz w:val="28"/>
          <w:szCs w:val="28"/>
        </w:rPr>
        <w:t>正副本密封到一个密封袋内</w:t>
      </w:r>
      <w:r>
        <w:rPr>
          <w:rFonts w:hint="eastAsia" w:ascii="宋体" w:hAnsi="宋体" w:cs="宋体"/>
          <w:color w:val="auto"/>
          <w:sz w:val="28"/>
          <w:szCs w:val="28"/>
        </w:rPr>
        <w:t>，封口处加盖供应商公章。</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FF0000"/>
          <w:sz w:val="28"/>
          <w:szCs w:val="28"/>
        </w:rPr>
      </w:pPr>
      <w:r>
        <w:rPr>
          <w:rFonts w:hint="eastAsia" w:ascii="宋体" w:hAnsi="宋体" w:cs="宋体"/>
          <w:color w:val="auto"/>
          <w:sz w:val="28"/>
          <w:szCs w:val="28"/>
          <w:lang w:val="en-US" w:eastAsia="zh-CN"/>
        </w:rPr>
        <w:t>5.</w:t>
      </w:r>
      <w:r>
        <w:rPr>
          <w:rFonts w:hint="eastAsia" w:ascii="宋体" w:hAnsi="宋体" w:cs="宋体"/>
          <w:color w:val="auto"/>
          <w:sz w:val="28"/>
          <w:szCs w:val="28"/>
        </w:rPr>
        <w:t>逾期送达的或者未送达指定地点的，招标人不予受理。</w:t>
      </w:r>
    </w:p>
    <w:p>
      <w:pPr>
        <w:keepNext w:val="0"/>
        <w:keepLines w:val="0"/>
        <w:pageBreakBefore w:val="0"/>
        <w:kinsoku/>
        <w:wordWrap/>
        <w:overflowPunct/>
        <w:topLinePunct w:val="0"/>
        <w:bidi w:val="0"/>
        <w:snapToGrid/>
        <w:spacing w:line="46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六、竞争性磋商申请人（简称</w:t>
      </w:r>
      <w:r>
        <w:rPr>
          <w:rFonts w:hint="eastAsia" w:ascii="宋体" w:hAnsi="宋体" w:cs="宋体"/>
          <w:b/>
          <w:bCs/>
          <w:color w:val="000000"/>
          <w:sz w:val="28"/>
          <w:szCs w:val="28"/>
          <w:lang w:val="en-US" w:eastAsia="zh-CN"/>
        </w:rPr>
        <w:t>供应</w:t>
      </w:r>
      <w:r>
        <w:rPr>
          <w:rFonts w:hint="eastAsia" w:ascii="宋体" w:hAnsi="宋体" w:cs="宋体"/>
          <w:b/>
          <w:bCs/>
          <w:color w:val="000000"/>
          <w:sz w:val="28"/>
          <w:szCs w:val="28"/>
        </w:rPr>
        <w:t>商）须具备的条件</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5.参加本次采购活动前三年内，在经营活动中没有重大违法记录；</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 xml:space="preserve">    6</w:t>
      </w:r>
      <w:r>
        <w:rPr>
          <w:rFonts w:hint="eastAsia" w:ascii="宋体" w:hAnsi="宋体" w:cs="宋体"/>
          <w:color w:val="000000"/>
          <w:sz w:val="28"/>
          <w:szCs w:val="28"/>
        </w:rPr>
        <w:t>.本次竞争性磋商不接受联合体参与；</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7</w:t>
      </w:r>
      <w:r>
        <w:rPr>
          <w:rFonts w:hint="eastAsia" w:ascii="宋体" w:hAnsi="宋体" w:eastAsia="宋体" w:cs="宋体"/>
          <w:color w:val="000000"/>
          <w:kern w:val="2"/>
          <w:sz w:val="28"/>
          <w:szCs w:val="28"/>
          <w:lang w:val="en-US" w:eastAsia="zh-CN" w:bidi="ar-SA"/>
        </w:rPr>
        <w:t>.供应商及其现任法定代表人、主要负责人无行贿犯罪记录。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8.本项目的特定资格要求</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（1）项目不接受联合体投标。</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（2）投标人须具备国家建设行政主管部门颁发的房屋建筑工程监理乙级及以上资质</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（3）本项目参加采购活动的供应商及现任法定代表人不得具有行贿犯罪记录；</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cs="宋体"/>
          <w:color w:val="000000"/>
          <w:sz w:val="28"/>
          <w:szCs w:val="28"/>
        </w:rPr>
      </w:pPr>
      <w:r>
        <w:rPr>
          <w:rFonts w:hint="eastAsia" w:ascii="宋体" w:hAnsi="宋体" w:cs="宋体"/>
          <w:b/>
          <w:bCs/>
          <w:color w:val="000000"/>
          <w:sz w:val="28"/>
          <w:szCs w:val="28"/>
        </w:rPr>
        <w:t>七、竞争性磋商申请文件需具有的资料(仅有但不限于)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3.商业信誉承诺书；</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.没有行贿犯罪记录的承诺函；</w:t>
      </w:r>
    </w:p>
    <w:p>
      <w:pPr>
        <w:pStyle w:val="8"/>
        <w:keepNext w:val="0"/>
        <w:keepLines w:val="0"/>
        <w:pageBreakBefore w:val="0"/>
        <w:kinsoku/>
        <w:wordWrap/>
        <w:overflowPunct/>
        <w:topLinePunct w:val="0"/>
        <w:bidi w:val="0"/>
        <w:snapToGrid/>
        <w:spacing w:line="46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 xml:space="preserve">    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8"/>
        <w:keepNext w:val="0"/>
        <w:keepLines w:val="0"/>
        <w:pageBreakBefore w:val="0"/>
        <w:kinsoku/>
        <w:wordWrap/>
        <w:overflowPunct/>
        <w:topLinePunct w:val="0"/>
        <w:bidi w:val="0"/>
        <w:snapToGrid/>
        <w:spacing w:line="460" w:lineRule="exact"/>
        <w:ind w:left="0" w:leftChars="0"/>
        <w:jc w:val="left"/>
        <w:textAlignment w:val="auto"/>
        <w:rPr>
          <w:rFonts w:hint="eastAsia" w:ascii="宋体" w:hAnsi="宋体" w:cs="宋体"/>
          <w:color w:val="000000"/>
          <w:sz w:val="28"/>
          <w:szCs w:val="28"/>
        </w:rPr>
      </w:pPr>
      <w:r>
        <w:rPr>
          <w:rFonts w:hint="eastAsia" w:ascii="宋体" w:hAnsi="宋体" w:cs="宋体"/>
          <w:color w:val="000000"/>
          <w:sz w:val="28"/>
          <w:szCs w:val="28"/>
        </w:rPr>
        <w:t xml:space="preserve">    8.</w:t>
      </w:r>
      <w:r>
        <w:rPr>
          <w:rFonts w:ascii="宋体" w:hAnsi="宋体" w:cs="宋体"/>
          <w:color w:val="000000"/>
          <w:sz w:val="28"/>
          <w:szCs w:val="28"/>
        </w:rPr>
        <w:t>没有重大违法记录的书面声明</w:t>
      </w:r>
      <w:r>
        <w:rPr>
          <w:rFonts w:hint="eastAsia" w:ascii="宋体" w:hAnsi="宋体" w:cs="宋体"/>
          <w:color w:val="000000"/>
          <w:sz w:val="28"/>
          <w:szCs w:val="28"/>
        </w:rPr>
        <w:t>；</w:t>
      </w:r>
    </w:p>
    <w:p>
      <w:pPr>
        <w:pStyle w:val="8"/>
        <w:keepNext w:val="0"/>
        <w:keepLines w:val="0"/>
        <w:pageBreakBefore w:val="0"/>
        <w:kinsoku/>
        <w:wordWrap/>
        <w:overflowPunct/>
        <w:topLinePunct w:val="0"/>
        <w:bidi w:val="0"/>
        <w:snapToGrid/>
        <w:spacing w:line="460" w:lineRule="exact"/>
        <w:ind w:left="0" w:leftChars="0" w:firstLine="560"/>
        <w:jc w:val="left"/>
        <w:textAlignment w:val="auto"/>
        <w:rPr>
          <w:rFonts w:hint="eastAsia" w:ascii="宋体" w:hAnsi="宋体" w:cs="宋体"/>
          <w:color w:val="000000"/>
          <w:sz w:val="28"/>
          <w:szCs w:val="28"/>
        </w:rPr>
      </w:pPr>
      <w:r>
        <w:rPr>
          <w:rFonts w:hint="eastAsia" w:ascii="宋体" w:hAnsi="宋体" w:cs="宋体"/>
          <w:color w:val="000000"/>
          <w:sz w:val="28"/>
          <w:szCs w:val="28"/>
        </w:rPr>
        <w:t>9.报价函；</w:t>
      </w:r>
    </w:p>
    <w:p>
      <w:pPr>
        <w:keepNext w:val="0"/>
        <w:keepLines w:val="0"/>
        <w:pageBreakBefore w:val="0"/>
        <w:kinsoku/>
        <w:wordWrap/>
        <w:overflowPunct/>
        <w:topLinePunct w:val="0"/>
        <w:bidi w:val="0"/>
        <w:snapToGrid/>
        <w:spacing w:line="46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八、评标标准</w:t>
      </w:r>
    </w:p>
    <w:p>
      <w:pPr>
        <w:keepNext w:val="0"/>
        <w:keepLines w:val="0"/>
        <w:pageBreakBefore w:val="0"/>
        <w:kinsoku/>
        <w:wordWrap/>
        <w:overflowPunct/>
        <w:topLinePunct w:val="0"/>
        <w:bidi w:val="0"/>
        <w:snapToGrid/>
        <w:spacing w:line="46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1.</w:t>
      </w:r>
      <w:r>
        <w:rPr>
          <w:rFonts w:hint="eastAsia" w:ascii="宋体" w:hAnsi="宋体" w:cs="宋体"/>
          <w:color w:val="000000"/>
          <w:sz w:val="28"/>
          <w:szCs w:val="28"/>
        </w:rPr>
        <w:t>磋商小组由采购人或委托具有相应专业的评审专家3人组成；</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2.</w:t>
      </w:r>
      <w:r>
        <w:rPr>
          <w:rFonts w:hint="eastAsia" w:ascii="宋体" w:hAnsi="宋体" w:cs="宋体"/>
          <w:color w:val="000000"/>
          <w:sz w:val="28"/>
          <w:szCs w:val="28"/>
        </w:rPr>
        <w:t>首先是资格审查，是针对供应商的类似经验等采用的强制性标准法。只有完全满足资格审查各项强制性标准的供应商才能进入下一个阶段的评审。</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3.</w:t>
      </w:r>
      <w:r>
        <w:rPr>
          <w:rFonts w:hint="eastAsia" w:ascii="宋体" w:hAnsi="宋体" w:cs="宋体"/>
          <w:color w:val="000000"/>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keepNext w:val="0"/>
        <w:keepLines w:val="0"/>
        <w:pageBreakBefore w:val="0"/>
        <w:kinsoku/>
        <w:wordWrap/>
        <w:overflowPunct/>
        <w:topLinePunct w:val="0"/>
        <w:bidi w:val="0"/>
        <w:snapToGrid/>
        <w:spacing w:line="460" w:lineRule="exact"/>
        <w:ind w:firstLine="562" w:firstLineChars="200"/>
        <w:textAlignment w:val="auto"/>
        <w:rPr>
          <w:rFonts w:hint="eastAsia" w:ascii="宋体" w:hAnsi="宋体" w:cs="宋体"/>
          <w:b/>
          <w:bCs/>
          <w:color w:val="000000"/>
          <w:sz w:val="28"/>
          <w:szCs w:val="28"/>
        </w:rPr>
      </w:pPr>
      <w:r>
        <w:rPr>
          <w:rFonts w:hint="eastAsia" w:ascii="宋体" w:hAnsi="宋体" w:cs="宋体"/>
          <w:b/>
          <w:bCs/>
          <w:color w:val="000000"/>
          <w:sz w:val="28"/>
          <w:szCs w:val="28"/>
        </w:rPr>
        <w:t>九、中标通知书的发放与合同签订</w:t>
      </w:r>
    </w:p>
    <w:p>
      <w:pPr>
        <w:keepNext w:val="0"/>
        <w:keepLines w:val="0"/>
        <w:pageBreakBefore w:val="0"/>
        <w:kinsoku/>
        <w:wordWrap/>
        <w:overflowPunct/>
        <w:topLinePunct w:val="0"/>
        <w:bidi w:val="0"/>
        <w:snapToGrid/>
        <w:spacing w:line="460" w:lineRule="exact"/>
        <w:ind w:firstLine="560" w:firstLineChars="200"/>
        <w:textAlignment w:val="auto"/>
        <w:rPr>
          <w:rFonts w:hint="eastAsia" w:ascii="宋体" w:hAnsi="宋体"/>
          <w:color w:val="000000"/>
        </w:rPr>
      </w:pPr>
      <w:r>
        <w:rPr>
          <w:rFonts w:hint="eastAsia" w:ascii="宋体" w:hAnsi="宋体" w:cs="宋体"/>
          <w:color w:val="000000"/>
          <w:sz w:val="28"/>
          <w:szCs w:val="28"/>
        </w:rPr>
        <w:t>评标结果确定后，采购人在</w:t>
      </w:r>
      <w:r>
        <w:rPr>
          <w:rFonts w:hint="eastAsia" w:ascii="宋体" w:hAnsi="宋体" w:cs="宋体"/>
          <w:color w:val="000000"/>
          <w:sz w:val="28"/>
          <w:szCs w:val="28"/>
          <w:lang w:eastAsia="zh-CN"/>
        </w:rPr>
        <w:t>医院官网</w:t>
      </w:r>
      <w:r>
        <w:rPr>
          <w:rFonts w:hint="eastAsia" w:ascii="宋体" w:hAnsi="宋体" w:cs="宋体"/>
          <w:color w:val="000000"/>
          <w:sz w:val="28"/>
          <w:szCs w:val="28"/>
        </w:rPr>
        <w:t>进行公示，公示结束后，采购人与排名第一的成交</w:t>
      </w:r>
      <w:r>
        <w:rPr>
          <w:rFonts w:hint="eastAsia" w:ascii="宋体" w:hAnsi="宋体" w:cs="宋体"/>
          <w:color w:val="000000"/>
          <w:sz w:val="28"/>
          <w:szCs w:val="28"/>
          <w:lang w:val="en-US" w:eastAsia="zh-CN"/>
        </w:rPr>
        <w:t>供应</w:t>
      </w:r>
      <w:r>
        <w:rPr>
          <w:rFonts w:hint="eastAsia" w:ascii="宋体" w:hAnsi="宋体" w:cs="宋体"/>
          <w:color w:val="000000"/>
          <w:sz w:val="28"/>
          <w:szCs w:val="28"/>
        </w:rPr>
        <w:t>商签订</w:t>
      </w:r>
      <w:r>
        <w:rPr>
          <w:rFonts w:hint="eastAsia" w:ascii="宋体" w:hAnsi="宋体" w:cs="宋体"/>
          <w:color w:val="000000"/>
          <w:sz w:val="28"/>
          <w:szCs w:val="28"/>
          <w:lang w:val="en-US" w:eastAsia="zh-CN"/>
        </w:rPr>
        <w:t>监理</w:t>
      </w:r>
      <w:r>
        <w:rPr>
          <w:rFonts w:hint="eastAsia" w:ascii="宋体" w:hAnsi="宋体" w:cs="宋体"/>
          <w:color w:val="000000"/>
          <w:sz w:val="28"/>
          <w:szCs w:val="28"/>
        </w:rPr>
        <w:t>合同。</w:t>
      </w:r>
      <w:r>
        <w:rPr>
          <w:rFonts w:ascii="宋体" w:hAnsi="宋体"/>
          <w:color w:val="000000"/>
        </w:rPr>
        <w:br w:type="page"/>
      </w:r>
    </w:p>
    <w:p>
      <w:pPr>
        <w:rPr>
          <w:rFonts w:hint="eastAsia" w:ascii="宋体" w:hAnsi="宋体"/>
          <w:color w:val="000000"/>
        </w:rPr>
      </w:pPr>
    </w:p>
    <w:p>
      <w:pPr>
        <w:spacing w:line="360" w:lineRule="auto"/>
        <w:rPr>
          <w:rFonts w:hint="eastAsia" w:ascii="宋体" w:hAnsi="宋体"/>
          <w:b/>
          <w:color w:val="000000"/>
          <w:sz w:val="24"/>
        </w:rPr>
      </w:pPr>
      <w:r>
        <w:rPr>
          <w:rFonts w:hint="eastAsia" w:ascii="宋体" w:hAnsi="宋体"/>
          <w:b/>
          <w:color w:val="000000"/>
          <w:sz w:val="24"/>
        </w:rPr>
        <w:t>附件1：磋商文件格式</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4"/>
        <w:spacing w:before="0" w:after="0" w:line="360" w:lineRule="auto"/>
        <w:jc w:val="center"/>
        <w:rPr>
          <w:rFonts w:hint="eastAsia" w:ascii="宋体" w:hAnsi="宋体" w:cs="宋体"/>
          <w:b w:val="0"/>
          <w:color w:val="000000"/>
          <w:sz w:val="44"/>
          <w:szCs w:val="44"/>
        </w:rPr>
      </w:pPr>
      <w:r>
        <w:rPr>
          <w:rFonts w:hint="eastAsia" w:ascii="宋体" w:hAnsi="宋体" w:cs="宋体"/>
          <w:b w:val="0"/>
          <w:color w:val="000000"/>
          <w:sz w:val="44"/>
          <w:szCs w:val="44"/>
        </w:rPr>
        <w:t>封面格式：</w:t>
      </w:r>
    </w:p>
    <w:p>
      <w:pPr>
        <w:rPr>
          <w:rFonts w:hint="eastAsia" w:ascii="宋体" w:hAnsi="宋体"/>
          <w:color w:val="000000"/>
        </w:rPr>
      </w:pPr>
    </w:p>
    <w:p>
      <w:pPr>
        <w:pStyle w:val="5"/>
        <w:jc w:val="right"/>
        <w:rPr>
          <w:rFonts w:hint="eastAsia"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jc w:val="center"/>
        <w:rPr>
          <w:rFonts w:hint="eastAsia" w:ascii="宋体" w:hAnsi="宋体" w:cs="宋体"/>
          <w:b/>
          <w:bCs/>
          <w:color w:val="000000"/>
          <w:sz w:val="48"/>
        </w:rPr>
      </w:pPr>
      <w:r>
        <w:rPr>
          <w:rFonts w:hint="eastAsia" w:ascii="宋体" w:hAnsi="宋体" w:cs="宋体"/>
          <w:b/>
          <w:bCs/>
          <w:color w:val="000000"/>
          <w:sz w:val="48"/>
        </w:rPr>
        <w:t>响应文件</w:t>
      </w: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pStyle w:val="5"/>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rPr>
          <w:rFonts w:hint="eastAsia"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hint="eastAsia"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hint="eastAsia" w:ascii="宋体" w:hAnsi="宋体" w:cs="宋体"/>
          <w:b/>
          <w:bCs/>
          <w:color w:val="000000"/>
          <w:sz w:val="48"/>
        </w:rPr>
      </w:pPr>
    </w:p>
    <w:p>
      <w:pPr>
        <w:spacing w:line="360" w:lineRule="auto"/>
        <w:rPr>
          <w:rFonts w:hint="eastAsia" w:ascii="宋体" w:hAnsi="宋体" w:cs="宋体"/>
          <w:color w:val="000000"/>
          <w:sz w:val="48"/>
        </w:rPr>
      </w:pPr>
    </w:p>
    <w:p>
      <w:pPr>
        <w:spacing w:line="360" w:lineRule="auto"/>
        <w:rPr>
          <w:rFonts w:hint="eastAsia"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期：年  月  日</w:t>
      </w: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pStyle w:val="14"/>
        <w:shd w:val="clear" w:color="auto" w:fill="FFFFFF"/>
        <w:spacing w:before="0" w:beforeAutospacing="0" w:after="0" w:afterAutospacing="0" w:line="480" w:lineRule="exact"/>
        <w:ind w:left="-420" w:firstLine="635"/>
        <w:rPr>
          <w:rFonts w:hint="eastAsia" w:cs="Times New Roman"/>
          <w:bCs/>
          <w:color w:val="000000"/>
          <w:sz w:val="28"/>
          <w:szCs w:val="28"/>
        </w:rPr>
      </w:pPr>
      <w:r>
        <w:rPr>
          <w:rFonts w:hint="eastAsia"/>
          <w:color w:val="000000"/>
          <w:sz w:val="28"/>
          <w:szCs w:val="28"/>
        </w:rPr>
        <w:t>1、我公司全面研究了</w:t>
      </w:r>
      <w:r>
        <w:rPr>
          <w:rFonts w:hint="eastAsia"/>
          <w:bCs w:val="0"/>
          <w:color w:val="000000"/>
          <w:sz w:val="28"/>
          <w:szCs w:val="28"/>
          <w:u w:val="single"/>
          <w:lang w:val="en-US" w:eastAsia="zh-CN"/>
        </w:rPr>
        <w:t xml:space="preserve">            </w:t>
      </w:r>
      <w:r>
        <w:rPr>
          <w:rFonts w:hint="eastAsia"/>
          <w:color w:val="000000"/>
          <w:sz w:val="28"/>
          <w:szCs w:val="28"/>
        </w:rPr>
        <w:t>的</w:t>
      </w:r>
      <w:r>
        <w:rPr>
          <w:rFonts w:hint="eastAsia"/>
          <w:color w:val="000000"/>
          <w:sz w:val="28"/>
          <w:szCs w:val="28"/>
          <w:lang w:val="en-US" w:eastAsia="zh-CN"/>
        </w:rPr>
        <w:t>院内</w:t>
      </w:r>
      <w:r>
        <w:rPr>
          <w:rFonts w:hint="eastAsia"/>
          <w:color w:val="000000"/>
          <w:sz w:val="28"/>
          <w:szCs w:val="28"/>
        </w:rPr>
        <w:t>竞争性磋商文件及相关资料，我们将遵照竞争性磋商文件的要求承担相应的全部工作。</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5、</w:t>
      </w:r>
      <w:bookmarkStart w:id="2" w:name="OLE_LINK2"/>
      <w:bookmarkStart w:id="3" w:name="OLE_LINK1"/>
      <w:r>
        <w:rPr>
          <w:rFonts w:hint="eastAsia" w:ascii="宋体" w:hAnsi="宋体" w:cs="宋体"/>
          <w:color w:val="000000"/>
          <w:sz w:val="28"/>
          <w:szCs w:val="28"/>
        </w:rPr>
        <w:t>我公司报价为</w:t>
      </w:r>
      <w:r>
        <w:rPr>
          <w:rFonts w:hint="eastAsia" w:ascii="宋体" w:hAnsi="宋体" w:cs="宋体"/>
          <w:color w:val="000000"/>
          <w:sz w:val="28"/>
          <w:szCs w:val="28"/>
          <w:u w:val="none"/>
          <w:lang w:val="en-US" w:eastAsia="zh-CN"/>
        </w:rPr>
        <w:t>下浮</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w:t>
      </w:r>
      <w:r>
        <w:rPr>
          <w:rFonts w:hint="eastAsia" w:ascii="宋体" w:hAnsi="宋体"/>
          <w:bCs/>
          <w:color w:val="000000"/>
          <w:sz w:val="28"/>
          <w:szCs w:val="28"/>
        </w:rPr>
        <w:t>该报价包含</w:t>
      </w:r>
      <w:bookmarkEnd w:id="2"/>
      <w:bookmarkEnd w:id="3"/>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hint="eastAsia"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hint="eastAsia" w:ascii="宋体" w:hAnsi="宋体"/>
          <w:color w:val="000000"/>
          <w:sz w:val="24"/>
        </w:rPr>
      </w:pP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 xml:space="preserve">               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hint="eastAsia" w:ascii="宋体" w:hAnsi="宋体"/>
          <w:b/>
          <w:color w:val="000000"/>
          <w:sz w:val="28"/>
          <w:szCs w:val="28"/>
        </w:rPr>
      </w:pPr>
    </w:p>
    <w:p>
      <w:pPr>
        <w:pStyle w:val="2"/>
        <w:rPr>
          <w:rFonts w:hint="eastAsia"/>
        </w:rPr>
      </w:pPr>
    </w:p>
    <w:p>
      <w:pPr>
        <w:pStyle w:val="5"/>
        <w:rPr>
          <w:rFonts w:hint="eastAsia"/>
          <w:color w:val="000000"/>
        </w:rPr>
      </w:pPr>
    </w:p>
    <w:p>
      <w:pPr>
        <w:pStyle w:val="5"/>
        <w:rPr>
          <w:rFonts w:hint="eastAsia" w:ascii="宋体" w:hAnsi="宋体"/>
          <w:color w:val="00000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pPr>
        <w:pStyle w:val="5"/>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hint="eastAsia" w:ascii="宋体" w:hAnsi="宋体"/>
          <w:color w:val="000000"/>
        </w:rPr>
      </w:pPr>
    </w:p>
    <w:p>
      <w:pPr>
        <w:pStyle w:val="5"/>
        <w:rPr>
          <w:rFonts w:hint="eastAsia"/>
          <w:color w:val="000000"/>
        </w:rPr>
      </w:pPr>
    </w:p>
    <w:p>
      <w:pPr>
        <w:rPr>
          <w:color w:val="000000"/>
        </w:rPr>
      </w:pPr>
    </w:p>
    <w:p>
      <w:pPr>
        <w:pStyle w:val="5"/>
        <w:rPr>
          <w:rFonts w:ascii="宋体" w:hAnsi="宋体"/>
          <w:color w:val="000000"/>
        </w:rPr>
      </w:pPr>
    </w:p>
    <w:p>
      <w:pPr>
        <w:rPr>
          <w:rFonts w:ascii="宋体" w:hAnsi="宋体"/>
          <w:color w:val="00000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8"/>
        <w:spacing w:line="500" w:lineRule="exact"/>
        <w:ind w:left="0" w:leftChars="0"/>
        <w:jc w:val="center"/>
        <w:rPr>
          <w:rFonts w:ascii="宋体" w:hAnsi="宋体"/>
          <w:b/>
          <w:color w:val="000000"/>
          <w:sz w:val="32"/>
          <w:szCs w:val="32"/>
        </w:rPr>
      </w:pPr>
      <w:r>
        <w:rPr>
          <w:rFonts w:ascii="宋体" w:hAnsi="宋体"/>
          <w:b/>
          <w:color w:val="000000"/>
          <w:sz w:val="32"/>
          <w:szCs w:val="32"/>
        </w:rPr>
        <w:t>没有重大违法记录的书面声明</w:t>
      </w:r>
    </w:p>
    <w:p>
      <w:pPr>
        <w:pStyle w:val="8"/>
        <w:spacing w:line="500" w:lineRule="exact"/>
        <w:ind w:left="0" w:leftChars="0"/>
        <w:jc w:val="center"/>
        <w:rPr>
          <w:rFonts w:ascii="宋体" w:hAnsi="宋体"/>
          <w:b/>
          <w:color w:val="000000"/>
          <w:sz w:val="32"/>
          <w:szCs w:val="32"/>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hint="eastAsia" w:ascii="宋体" w:hAnsi="宋体"/>
          <w:b/>
          <w:color w:val="000000"/>
          <w:sz w:val="24"/>
        </w:rPr>
      </w:pPr>
      <w:r>
        <w:rPr>
          <w:rFonts w:hint="eastAsia" w:ascii="宋体" w:hAnsi="宋体"/>
          <w:b/>
          <w:color w:val="000000"/>
          <w:sz w:val="24"/>
        </w:rPr>
        <w:t xml:space="preserve">  </w:t>
      </w:r>
    </w:p>
    <w:p>
      <w:pPr>
        <w:pStyle w:val="5"/>
        <w:rPr>
          <w:rFonts w:hint="eastAsia" w:ascii="宋体" w:hAnsi="宋体"/>
          <w:b/>
          <w:color w:val="000000"/>
          <w:sz w:val="24"/>
        </w:rPr>
      </w:pPr>
    </w:p>
    <w:p>
      <w:pPr>
        <w:rPr>
          <w:rFonts w:hint="eastAsia" w:ascii="宋体" w:hAnsi="宋体"/>
          <w:color w:val="000000"/>
        </w:rPr>
      </w:pPr>
    </w:p>
    <w:p>
      <w:pPr>
        <w:snapToGrid w:val="0"/>
        <w:spacing w:line="400" w:lineRule="exact"/>
        <w:jc w:val="center"/>
        <w:rPr>
          <w:rFonts w:hint="eastAsia" w:ascii="宋体" w:hAnsi="宋体"/>
          <w:b/>
          <w:color w:val="000000"/>
          <w:sz w:val="28"/>
          <w:szCs w:val="28"/>
        </w:rPr>
      </w:pPr>
    </w:p>
    <w:p>
      <w:pPr>
        <w:pStyle w:val="5"/>
        <w:rPr>
          <w:rFonts w:hint="eastAsia" w:ascii="宋体" w:hAnsi="宋体"/>
          <w:b/>
          <w:color w:val="000000"/>
          <w:sz w:val="28"/>
          <w:szCs w:val="28"/>
        </w:rPr>
      </w:pPr>
    </w:p>
    <w:p>
      <w:pPr>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ascii="宋体" w:hAnsi="宋体"/>
          <w:b/>
          <w:color w:val="000000"/>
          <w:sz w:val="32"/>
          <w:szCs w:val="32"/>
        </w:rPr>
      </w:pPr>
      <w:bookmarkStart w:id="5" w:name="_GoBack"/>
      <w:bookmarkEnd w:id="5"/>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8"/>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pStyle w:val="8"/>
        <w:spacing w:line="500" w:lineRule="exact"/>
        <w:ind w:left="0" w:leftChars="0"/>
        <w:jc w:val="center"/>
        <w:rPr>
          <w:rFonts w:hint="eastAsia" w:ascii="宋体" w:hAnsi="宋体"/>
          <w:b/>
          <w:color w:val="000000"/>
          <w:sz w:val="32"/>
          <w:szCs w:val="32"/>
        </w:rPr>
      </w:pPr>
    </w:p>
    <w:p>
      <w:pPr>
        <w:jc w:val="center"/>
        <w:rPr>
          <w:rFonts w:hint="eastAsia" w:ascii="宋体" w:hAnsi="宋体"/>
          <w:b/>
          <w:color w:val="000000"/>
          <w:sz w:val="32"/>
          <w:szCs w:val="30"/>
        </w:rPr>
      </w:pPr>
    </w:p>
    <w:p>
      <w:pPr>
        <w:pStyle w:val="8"/>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hint="eastAsia" w:ascii="宋体" w:hAnsi="宋体"/>
          <w:color w:val="000000"/>
          <w:sz w:val="28"/>
        </w:rPr>
      </w:pPr>
    </w:p>
    <w:p>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hint="eastAsia"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center"/>
        <w:rPr>
          <w:rFonts w:hint="eastAsia" w:ascii="宋体" w:hAnsi="宋体"/>
          <w:color w:val="000000"/>
          <w:sz w:val="28"/>
          <w:szCs w:val="28"/>
          <w:u w:val="thick"/>
        </w:rPr>
      </w:pPr>
      <w:r>
        <w:rPr>
          <w:rFonts w:hint="eastAsia" w:ascii="宋体" w:hAnsi="宋体"/>
          <w:color w:val="000000"/>
          <w:sz w:val="28"/>
          <w:szCs w:val="28"/>
        </w:rPr>
        <w:t xml:space="preserve">      </w:t>
      </w: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hint="eastAsia" w:ascii="宋体" w:hAnsi="宋体"/>
          <w:color w:val="000000"/>
          <w:sz w:val="28"/>
          <w:szCs w:val="28"/>
          <w:u w:val="single"/>
        </w:rPr>
      </w:pPr>
      <w:r>
        <w:rPr>
          <w:rFonts w:hint="eastAsia" w:ascii="宋体" w:hAnsi="宋体"/>
          <w:color w:val="000000"/>
          <w:sz w:val="28"/>
          <w:szCs w:val="28"/>
        </w:rPr>
        <w:t xml:space="preserve">                          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pStyle w:val="8"/>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8"/>
        <w:spacing w:line="500" w:lineRule="exact"/>
        <w:ind w:left="0" w:leftChars="0"/>
        <w:jc w:val="center"/>
        <w:rPr>
          <w:rFonts w:hint="eastAsia" w:ascii="宋体" w:hAnsi="宋体"/>
          <w:b/>
          <w:color w:val="000000"/>
          <w:sz w:val="32"/>
          <w:szCs w:val="32"/>
        </w:rPr>
      </w:pPr>
    </w:p>
    <w:p>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hint="eastAsia" w:ascii="宋体" w:hAnsi="宋体"/>
          <w:color w:val="000000"/>
          <w:sz w:val="28"/>
          <w:szCs w:val="28"/>
        </w:rPr>
      </w:pPr>
    </w:p>
    <w:p>
      <w:pPr>
        <w:spacing w:line="480" w:lineRule="auto"/>
        <w:ind w:firstLine="560" w:firstLineChars="200"/>
        <w:rPr>
          <w:rFonts w:hint="eastAsia" w:ascii="宋体" w:hAnsi="宋体"/>
          <w:color w:val="000000"/>
          <w:sz w:val="28"/>
          <w:szCs w:val="28"/>
        </w:rPr>
      </w:pPr>
    </w:p>
    <w:p>
      <w:pPr>
        <w:spacing w:line="360" w:lineRule="auto"/>
        <w:ind w:firstLine="2520" w:firstLineChars="90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2520" w:firstLineChars="9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2520" w:firstLineChars="900"/>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2520" w:firstLineChars="900"/>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hint="eastAsia" w:ascii="宋体" w:hAnsi="宋体" w:cs="宋体"/>
          <w:bCs/>
          <w:color w:val="000000"/>
          <w:kern w:val="0"/>
          <w:sz w:val="30"/>
          <w:szCs w:val="30"/>
        </w:rPr>
      </w:pPr>
    </w:p>
    <w:p>
      <w:pPr>
        <w:widowControl/>
        <w:spacing w:line="330" w:lineRule="atLeast"/>
        <w:jc w:val="center"/>
        <w:rPr>
          <w:rFonts w:hint="eastAsia" w:ascii="宋体" w:hAnsi="宋体" w:cs="宋体"/>
          <w:bCs/>
          <w:color w:val="000000"/>
          <w:kern w:val="0"/>
          <w:sz w:val="30"/>
          <w:szCs w:val="30"/>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4" w:name="_Hlk119313117"/>
      <w:r>
        <w:rPr>
          <w:rFonts w:hint="eastAsia" w:ascii="宋体" w:hAnsi="宋体" w:cs="宋体"/>
          <w:b/>
          <w:color w:val="000000"/>
          <w:kern w:val="0"/>
          <w:sz w:val="28"/>
          <w:szCs w:val="28"/>
        </w:rPr>
        <w:t>附件2：竞争性磋商评分表</w:t>
      </w:r>
    </w:p>
    <w:bookmarkEnd w:id="4"/>
    <w:tbl>
      <w:tblPr>
        <w:tblStyle w:val="11"/>
        <w:tblW w:w="988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83"/>
        <w:gridCol w:w="632"/>
        <w:gridCol w:w="63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5"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序号</w:t>
            </w:r>
          </w:p>
        </w:tc>
        <w:tc>
          <w:tcPr>
            <w:tcW w:w="1183"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评分因素及权重</w:t>
            </w:r>
          </w:p>
        </w:tc>
        <w:tc>
          <w:tcPr>
            <w:tcW w:w="632"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分值</w:t>
            </w:r>
          </w:p>
        </w:tc>
        <w:tc>
          <w:tcPr>
            <w:tcW w:w="6384"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评分标准</w:t>
            </w:r>
          </w:p>
        </w:tc>
        <w:tc>
          <w:tcPr>
            <w:tcW w:w="1134" w:type="dxa"/>
            <w:noWrap w:val="0"/>
            <w:vAlign w:val="center"/>
          </w:tcPr>
          <w:p>
            <w:pPr>
              <w:autoSpaceDE w:val="0"/>
              <w:autoSpaceDN w:val="0"/>
              <w:adjustRightInd w:val="0"/>
              <w:jc w:val="center"/>
              <w:rPr>
                <w:rFonts w:hint="eastAsia" w:ascii="宋体" w:hAnsi="宋体"/>
                <w:b/>
                <w:bCs/>
                <w:color w:val="000000"/>
                <w:sz w:val="21"/>
                <w:szCs w:val="21"/>
              </w:rPr>
            </w:pPr>
            <w:r>
              <w:rPr>
                <w:rFonts w:hint="eastAsia" w:ascii="宋体" w:hAnsi="宋体" w:eastAsia="宋体" w:cs="Times New Roman"/>
                <w:color w:val="000000"/>
                <w:sz w:val="21"/>
                <w:szCs w:val="21"/>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5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lang w:val="en-US" w:eastAsia="zh-CN"/>
              </w:rPr>
              <w:t>1</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bCs/>
                <w:color w:val="000000"/>
                <w:sz w:val="21"/>
                <w:szCs w:val="21"/>
                <w:lang w:val="en-US" w:eastAsia="zh-CN"/>
              </w:rPr>
              <w:t>报价</w:t>
            </w:r>
          </w:p>
        </w:tc>
        <w:tc>
          <w:tcPr>
            <w:tcW w:w="632"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eastAsia="宋体" w:cs="宋体"/>
                <w:color w:val="000000"/>
                <w:sz w:val="21"/>
                <w:szCs w:val="21"/>
                <w:lang w:val="en-US"/>
              </w:rPr>
            </w:pPr>
            <w:r>
              <w:rPr>
                <w:rFonts w:hint="eastAsia" w:ascii="宋体" w:hAnsi="宋体" w:cs="宋体"/>
                <w:bCs/>
                <w:color w:val="000000"/>
                <w:sz w:val="21"/>
                <w:szCs w:val="21"/>
                <w:lang w:val="en-US" w:eastAsia="zh-CN"/>
              </w:rPr>
              <w:t>30</w:t>
            </w:r>
          </w:p>
        </w:tc>
        <w:tc>
          <w:tcPr>
            <w:tcW w:w="6384" w:type="dxa"/>
            <w:noWrap w:val="0"/>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每比基准价低1%，扣0.5分，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tc>
        <w:tc>
          <w:tcPr>
            <w:tcW w:w="1134" w:type="dxa"/>
            <w:noWrap w:val="0"/>
            <w:vAlign w:val="top"/>
          </w:tcPr>
          <w:p>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55"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lang w:val="en-US" w:eastAsia="zh-CN"/>
              </w:rPr>
              <w:t>2</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业绩</w:t>
            </w:r>
          </w:p>
        </w:tc>
        <w:tc>
          <w:tcPr>
            <w:tcW w:w="632"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6</w:t>
            </w:r>
          </w:p>
        </w:tc>
        <w:tc>
          <w:tcPr>
            <w:tcW w:w="6384" w:type="dxa"/>
            <w:noWrap w:val="0"/>
            <w:vAlign w:val="center"/>
          </w:tcPr>
          <w:p>
            <w:pPr>
              <w:keepNext w:val="0"/>
              <w:keepLines w:val="0"/>
              <w:pageBreakBefore w:val="0"/>
              <w:widowControl w:val="0"/>
              <w:kinsoku/>
              <w:overflowPunct/>
              <w:topLinePunct w:val="0"/>
              <w:autoSpaceDE/>
              <w:autoSpaceDN/>
              <w:bidi w:val="0"/>
              <w:adjustRightInd/>
              <w:snapToGrid/>
              <w:spacing w:line="320" w:lineRule="exact"/>
              <w:ind w:right="0" w:rightChars="0"/>
              <w:jc w:val="left"/>
              <w:textAlignment w:val="auto"/>
              <w:rPr>
                <w:rFonts w:hint="eastAsia" w:ascii="宋体" w:hAnsi="宋体" w:eastAsia="宋体" w:cs="宋体"/>
                <w:color w:val="000000"/>
                <w:sz w:val="21"/>
                <w:szCs w:val="21"/>
                <w:lang w:eastAsia="zh-CN"/>
              </w:rPr>
            </w:pPr>
            <w:r>
              <w:rPr>
                <w:rFonts w:hint="eastAsia"/>
                <w:color w:val="000000"/>
                <w:kern w:val="2"/>
                <w:sz w:val="21"/>
                <w:szCs w:val="21"/>
                <w:highlight w:val="none"/>
                <w:lang w:val="en-US" w:bidi="ar-SA"/>
              </w:rPr>
              <w:t>近</w:t>
            </w:r>
            <w:r>
              <w:rPr>
                <w:rFonts w:hint="eastAsia"/>
                <w:color w:val="000000"/>
                <w:kern w:val="2"/>
                <w:sz w:val="21"/>
                <w:szCs w:val="21"/>
                <w:highlight w:val="none"/>
                <w:lang w:val="en-US" w:eastAsia="zh-CN" w:bidi="ar-SA"/>
              </w:rPr>
              <w:t>三</w:t>
            </w:r>
            <w:r>
              <w:rPr>
                <w:rFonts w:hint="eastAsia"/>
                <w:color w:val="000000"/>
                <w:kern w:val="2"/>
                <w:sz w:val="21"/>
                <w:szCs w:val="21"/>
                <w:highlight w:val="none"/>
                <w:lang w:val="en-US" w:bidi="ar-SA"/>
              </w:rPr>
              <w:t>年（20</w:t>
            </w:r>
            <w:r>
              <w:rPr>
                <w:rFonts w:hint="eastAsia"/>
                <w:color w:val="000000"/>
                <w:kern w:val="2"/>
                <w:sz w:val="21"/>
                <w:szCs w:val="21"/>
                <w:highlight w:val="none"/>
                <w:lang w:val="en-US" w:eastAsia="zh-CN" w:bidi="ar-SA"/>
              </w:rPr>
              <w:t>20</w:t>
            </w:r>
            <w:r>
              <w:rPr>
                <w:rFonts w:hint="eastAsia"/>
                <w:color w:val="000000"/>
                <w:kern w:val="2"/>
                <w:sz w:val="21"/>
                <w:szCs w:val="21"/>
                <w:highlight w:val="none"/>
                <w:lang w:val="en-US" w:bidi="ar-SA"/>
              </w:rPr>
              <w:t>年</w:t>
            </w:r>
            <w:r>
              <w:rPr>
                <w:rFonts w:hint="eastAsia"/>
                <w:color w:val="000000"/>
                <w:kern w:val="2"/>
                <w:sz w:val="21"/>
                <w:szCs w:val="21"/>
                <w:highlight w:val="none"/>
                <w:lang w:val="en-US" w:eastAsia="zh-CN" w:bidi="ar-SA"/>
              </w:rPr>
              <w:t>11</w:t>
            </w:r>
            <w:r>
              <w:rPr>
                <w:rFonts w:hint="eastAsia"/>
                <w:color w:val="000000"/>
                <w:kern w:val="2"/>
                <w:sz w:val="21"/>
                <w:szCs w:val="21"/>
                <w:highlight w:val="none"/>
                <w:lang w:val="en-US" w:bidi="ar-SA"/>
              </w:rPr>
              <w:t>月至今，以合同签订时间为准）</w:t>
            </w:r>
            <w:r>
              <w:rPr>
                <w:rFonts w:hint="eastAsia"/>
                <w:color w:val="000000"/>
                <w:kern w:val="2"/>
                <w:sz w:val="21"/>
                <w:szCs w:val="21"/>
                <w:highlight w:val="none"/>
                <w:lang w:val="en-US" w:eastAsia="zh-CN" w:bidi="ar-SA"/>
              </w:rPr>
              <w:t>供应商</w:t>
            </w:r>
            <w:r>
              <w:rPr>
                <w:rFonts w:hint="eastAsia"/>
                <w:color w:val="000000"/>
                <w:kern w:val="2"/>
                <w:sz w:val="21"/>
                <w:szCs w:val="21"/>
                <w:highlight w:val="none"/>
                <w:lang w:val="en-US" w:bidi="ar-SA"/>
              </w:rPr>
              <w:t>每有一个类似业绩的，得</w:t>
            </w:r>
            <w:r>
              <w:rPr>
                <w:rFonts w:hint="eastAsia"/>
                <w:color w:val="000000"/>
                <w:kern w:val="2"/>
                <w:sz w:val="21"/>
                <w:szCs w:val="21"/>
                <w:highlight w:val="none"/>
                <w:lang w:val="en-US" w:eastAsia="zh-CN" w:bidi="ar-SA"/>
              </w:rPr>
              <w:t>2</w:t>
            </w:r>
            <w:r>
              <w:rPr>
                <w:rFonts w:hint="eastAsia"/>
                <w:color w:val="000000"/>
                <w:kern w:val="2"/>
                <w:sz w:val="21"/>
                <w:szCs w:val="21"/>
                <w:highlight w:val="none"/>
                <w:lang w:val="en-US" w:bidi="ar-SA"/>
              </w:rPr>
              <w:t>分，最多得</w:t>
            </w:r>
            <w:r>
              <w:rPr>
                <w:rFonts w:hint="eastAsia"/>
                <w:color w:val="000000"/>
                <w:kern w:val="2"/>
                <w:sz w:val="21"/>
                <w:szCs w:val="21"/>
                <w:highlight w:val="none"/>
                <w:lang w:val="en-US" w:eastAsia="zh-CN" w:bidi="ar-SA"/>
              </w:rPr>
              <w:t>6</w:t>
            </w:r>
            <w:r>
              <w:rPr>
                <w:rFonts w:hint="eastAsia"/>
                <w:color w:val="000000"/>
                <w:kern w:val="2"/>
                <w:sz w:val="21"/>
                <w:szCs w:val="21"/>
                <w:highlight w:val="none"/>
                <w:lang w:val="en-US" w:bidi="ar-SA"/>
              </w:rPr>
              <w:t>分。</w:t>
            </w:r>
            <w:r>
              <w:rPr>
                <w:rFonts w:hint="eastAsia"/>
                <w:color w:val="000000"/>
                <w:kern w:val="2"/>
                <w:sz w:val="21"/>
                <w:szCs w:val="21"/>
                <w:highlight w:val="none"/>
                <w:lang w:val="en-US" w:eastAsia="zh-CN" w:bidi="ar-SA"/>
              </w:rPr>
              <w:t>（业绩需提供合同复印件，否则不予加分）</w:t>
            </w:r>
          </w:p>
        </w:tc>
        <w:tc>
          <w:tcPr>
            <w:tcW w:w="1134" w:type="dxa"/>
            <w:noWrap w:val="0"/>
            <w:vAlign w:val="center"/>
          </w:tcPr>
          <w:p>
            <w:pPr>
              <w:keepNext w:val="0"/>
              <w:keepLines w:val="0"/>
              <w:pageBreakBefore w:val="0"/>
              <w:widowControl w:val="0"/>
              <w:kinsoku/>
              <w:overflowPunct/>
              <w:topLinePunct w:val="0"/>
              <w:bidi w:val="0"/>
              <w:snapToGrid/>
              <w:spacing w:line="320" w:lineRule="exact"/>
              <w:ind w:right="-20" w:rightChars="0"/>
              <w:jc w:val="center"/>
              <w:textAlignment w:val="auto"/>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安排本项目主要人员</w:t>
            </w:r>
          </w:p>
        </w:tc>
        <w:tc>
          <w:tcPr>
            <w:tcW w:w="632"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6384" w:type="dxa"/>
            <w:noWrap w:val="0"/>
            <w:vAlign w:val="center"/>
          </w:tcPr>
          <w:p>
            <w:pPr>
              <w:keepNext w:val="0"/>
              <w:keepLines w:val="0"/>
              <w:pageBreakBefore w:val="0"/>
              <w:widowControl w:val="0"/>
              <w:shd w:val="clear" w:color="auto" w:fill="auto"/>
              <w:kinsoku/>
              <w:overflowPunct/>
              <w:topLinePunct w:val="0"/>
              <w:autoSpaceDE/>
              <w:autoSpaceDN/>
              <w:bidi w:val="0"/>
              <w:snapToGrid/>
              <w:spacing w:line="320" w:lineRule="exact"/>
              <w:jc w:val="both"/>
              <w:textAlignment w:val="auto"/>
              <w:rPr>
                <w:rFonts w:hint="eastAsia" w:eastAsia="宋体"/>
                <w:color w:val="000000"/>
                <w:kern w:val="2"/>
                <w:sz w:val="21"/>
                <w:szCs w:val="21"/>
                <w:highlight w:val="none"/>
                <w:lang w:val="en-US" w:eastAsia="zh-CN" w:bidi="ar-SA"/>
              </w:rPr>
            </w:pPr>
            <w:r>
              <w:rPr>
                <w:rFonts w:hint="eastAsia"/>
                <w:color w:val="000000"/>
                <w:kern w:val="2"/>
                <w:sz w:val="21"/>
                <w:szCs w:val="21"/>
                <w:lang w:val="en-US" w:bidi="ar-SA"/>
              </w:rPr>
              <w:t>1.项目总监1名：具有全国注册监理工程师（专业：</w:t>
            </w:r>
            <w:r>
              <w:rPr>
                <w:rFonts w:hint="eastAsia"/>
                <w:color w:val="000000"/>
                <w:kern w:val="2"/>
                <w:sz w:val="21"/>
                <w:szCs w:val="21"/>
                <w:lang w:val="en-US" w:eastAsia="zh-CN" w:bidi="ar-SA"/>
              </w:rPr>
              <w:t>房屋建筑工程</w:t>
            </w:r>
            <w:r>
              <w:rPr>
                <w:rFonts w:hint="eastAsia"/>
                <w:color w:val="000000"/>
                <w:kern w:val="2"/>
                <w:sz w:val="21"/>
                <w:szCs w:val="21"/>
                <w:lang w:val="en-US" w:bidi="ar-SA"/>
              </w:rPr>
              <w:t>）</w:t>
            </w:r>
            <w:r>
              <w:rPr>
                <w:rFonts w:hint="eastAsia"/>
                <w:color w:val="000000"/>
                <w:kern w:val="2"/>
                <w:sz w:val="21"/>
                <w:szCs w:val="21"/>
                <w:lang w:val="en-US" w:eastAsia="zh-CN" w:bidi="ar-SA"/>
              </w:rPr>
              <w:t>且具有建筑类中级职称</w:t>
            </w:r>
            <w:r>
              <w:rPr>
                <w:rFonts w:hint="eastAsia"/>
                <w:color w:val="000000"/>
                <w:kern w:val="2"/>
                <w:sz w:val="21"/>
                <w:szCs w:val="21"/>
                <w:lang w:val="en-US" w:bidi="ar-SA"/>
              </w:rPr>
              <w:t>的得</w:t>
            </w:r>
            <w:r>
              <w:rPr>
                <w:rFonts w:hint="eastAsia"/>
                <w:color w:val="000000"/>
                <w:kern w:val="2"/>
                <w:sz w:val="21"/>
                <w:szCs w:val="21"/>
                <w:lang w:val="en-US" w:eastAsia="zh-CN" w:bidi="ar-SA"/>
              </w:rPr>
              <w:t>5</w:t>
            </w:r>
            <w:r>
              <w:rPr>
                <w:rFonts w:hint="eastAsia"/>
                <w:color w:val="000000"/>
                <w:kern w:val="2"/>
                <w:sz w:val="21"/>
                <w:szCs w:val="21"/>
                <w:lang w:val="en-US" w:bidi="ar-SA"/>
              </w:rPr>
              <w:t>分，本项最多得</w:t>
            </w:r>
            <w:r>
              <w:rPr>
                <w:rFonts w:hint="eastAsia"/>
                <w:color w:val="000000"/>
                <w:kern w:val="2"/>
                <w:sz w:val="21"/>
                <w:szCs w:val="21"/>
                <w:lang w:val="en-US" w:eastAsia="zh-CN" w:bidi="ar-SA"/>
              </w:rPr>
              <w:t>5</w:t>
            </w:r>
            <w:r>
              <w:rPr>
                <w:rFonts w:hint="eastAsia"/>
                <w:color w:val="000000"/>
                <w:kern w:val="2"/>
                <w:sz w:val="21"/>
                <w:szCs w:val="21"/>
                <w:lang w:val="en-US" w:bidi="ar-SA"/>
              </w:rPr>
              <w:t>分</w:t>
            </w:r>
            <w:r>
              <w:rPr>
                <w:rFonts w:hint="eastAsia"/>
                <w:color w:val="000000"/>
                <w:kern w:val="2"/>
                <w:sz w:val="21"/>
                <w:szCs w:val="21"/>
                <w:lang w:val="en-US" w:eastAsia="zh-CN" w:bidi="ar-SA"/>
              </w:rPr>
              <w:t>。</w:t>
            </w:r>
          </w:p>
          <w:p>
            <w:pPr>
              <w:keepNext w:val="0"/>
              <w:keepLines w:val="0"/>
              <w:pageBreakBefore w:val="0"/>
              <w:widowControl w:val="0"/>
              <w:kinsoku/>
              <w:overflowPunct/>
              <w:topLinePunct w:val="0"/>
              <w:autoSpaceDE w:val="0"/>
              <w:bidi w:val="0"/>
              <w:snapToGrid/>
              <w:spacing w:line="320" w:lineRule="exact"/>
              <w:jc w:val="left"/>
              <w:textAlignment w:val="auto"/>
              <w:rPr>
                <w:rFonts w:hint="eastAsia" w:eastAsia="宋体"/>
                <w:color w:val="000000"/>
                <w:kern w:val="2"/>
                <w:sz w:val="21"/>
                <w:szCs w:val="21"/>
                <w:highlight w:val="none"/>
                <w:lang w:val="en-US" w:eastAsia="zh-CN" w:bidi="ar-SA"/>
              </w:rPr>
            </w:pPr>
            <w:r>
              <w:rPr>
                <w:rFonts w:hint="eastAsia"/>
                <w:color w:val="000000"/>
                <w:kern w:val="2"/>
                <w:sz w:val="21"/>
                <w:szCs w:val="21"/>
                <w:highlight w:val="none"/>
                <w:lang w:val="en-US" w:bidi="ar-SA"/>
              </w:rPr>
              <w:t>2.专业监理</w:t>
            </w:r>
            <w:r>
              <w:rPr>
                <w:rFonts w:hint="eastAsia"/>
                <w:color w:val="000000"/>
                <w:kern w:val="2"/>
                <w:sz w:val="21"/>
                <w:szCs w:val="21"/>
                <w:highlight w:val="none"/>
                <w:lang w:val="en-US" w:eastAsia="zh-CN" w:bidi="ar-SA"/>
              </w:rPr>
              <w:t>工程师</w:t>
            </w:r>
            <w:r>
              <w:rPr>
                <w:rFonts w:hint="eastAsia"/>
                <w:color w:val="000000"/>
                <w:kern w:val="2"/>
                <w:sz w:val="21"/>
                <w:szCs w:val="21"/>
                <w:highlight w:val="none"/>
                <w:lang w:val="en-US" w:bidi="ar-SA"/>
              </w:rPr>
              <w:t>1名：</w:t>
            </w:r>
            <w:r>
              <w:rPr>
                <w:rFonts w:hint="eastAsia"/>
                <w:color w:val="000000"/>
                <w:kern w:val="2"/>
                <w:sz w:val="21"/>
                <w:szCs w:val="21"/>
                <w:lang w:val="en-US" w:bidi="ar-SA"/>
              </w:rPr>
              <w:t>具有全国注册监理工程师（专业：</w:t>
            </w:r>
            <w:r>
              <w:rPr>
                <w:rFonts w:hint="eastAsia"/>
                <w:color w:val="000000"/>
                <w:kern w:val="2"/>
                <w:sz w:val="21"/>
                <w:szCs w:val="21"/>
                <w:lang w:val="en-US" w:eastAsia="zh-CN" w:bidi="ar-SA"/>
              </w:rPr>
              <w:t>房屋建筑工程</w:t>
            </w:r>
            <w:r>
              <w:rPr>
                <w:rFonts w:hint="eastAsia"/>
                <w:color w:val="000000"/>
                <w:kern w:val="2"/>
                <w:sz w:val="21"/>
                <w:szCs w:val="21"/>
                <w:lang w:val="en-US" w:bidi="ar-SA"/>
              </w:rPr>
              <w:t>）</w:t>
            </w:r>
            <w:r>
              <w:rPr>
                <w:rFonts w:hint="eastAsia"/>
                <w:color w:val="000000"/>
                <w:kern w:val="2"/>
                <w:sz w:val="21"/>
                <w:szCs w:val="21"/>
                <w:lang w:val="en-US" w:eastAsia="zh-CN" w:bidi="ar-SA"/>
              </w:rPr>
              <w:t>且具有工程经济类中级职称</w:t>
            </w:r>
            <w:r>
              <w:rPr>
                <w:rFonts w:hint="eastAsia"/>
                <w:color w:val="000000"/>
                <w:kern w:val="2"/>
                <w:sz w:val="21"/>
                <w:szCs w:val="21"/>
                <w:highlight w:val="none"/>
                <w:lang w:val="en-US" w:bidi="ar-SA"/>
              </w:rPr>
              <w:t>得</w:t>
            </w:r>
            <w:r>
              <w:rPr>
                <w:rFonts w:hint="eastAsia"/>
                <w:color w:val="000000"/>
                <w:kern w:val="2"/>
                <w:sz w:val="21"/>
                <w:szCs w:val="21"/>
                <w:highlight w:val="none"/>
                <w:lang w:val="en-US" w:eastAsia="zh-CN" w:bidi="ar-SA"/>
              </w:rPr>
              <w:t>3</w:t>
            </w:r>
            <w:r>
              <w:rPr>
                <w:rFonts w:hint="eastAsia"/>
                <w:color w:val="000000"/>
                <w:kern w:val="2"/>
                <w:sz w:val="21"/>
                <w:szCs w:val="21"/>
                <w:highlight w:val="none"/>
                <w:lang w:val="en-US" w:bidi="ar-SA"/>
              </w:rPr>
              <w:t>分</w:t>
            </w:r>
            <w:r>
              <w:rPr>
                <w:rFonts w:hint="eastAsia"/>
                <w:color w:val="000000"/>
                <w:kern w:val="2"/>
                <w:sz w:val="21"/>
                <w:szCs w:val="21"/>
                <w:highlight w:val="none"/>
                <w:lang w:val="en-US" w:eastAsia="zh-CN" w:bidi="ar-SA"/>
              </w:rPr>
              <w:t>，</w:t>
            </w:r>
            <w:r>
              <w:rPr>
                <w:rFonts w:hint="eastAsia"/>
                <w:color w:val="000000"/>
                <w:kern w:val="2"/>
                <w:sz w:val="21"/>
                <w:szCs w:val="21"/>
                <w:lang w:val="en-US" w:bidi="ar-SA"/>
              </w:rPr>
              <w:t>本项最多得</w:t>
            </w:r>
            <w:r>
              <w:rPr>
                <w:rFonts w:hint="eastAsia"/>
                <w:color w:val="000000"/>
                <w:kern w:val="2"/>
                <w:sz w:val="21"/>
                <w:szCs w:val="21"/>
                <w:lang w:val="en-US" w:eastAsia="zh-CN" w:bidi="ar-SA"/>
              </w:rPr>
              <w:t>3</w:t>
            </w:r>
            <w:r>
              <w:rPr>
                <w:rFonts w:hint="eastAsia"/>
                <w:color w:val="000000"/>
                <w:kern w:val="2"/>
                <w:sz w:val="21"/>
                <w:szCs w:val="21"/>
                <w:lang w:val="en-US" w:bidi="ar-SA"/>
              </w:rPr>
              <w:t>分</w:t>
            </w:r>
          </w:p>
          <w:p>
            <w:pPr>
              <w:pStyle w:val="2"/>
              <w:keepNext w:val="0"/>
              <w:keepLines w:val="0"/>
              <w:pageBreakBefore w:val="0"/>
              <w:widowControl w:val="0"/>
              <w:kinsoku/>
              <w:overflowPunct/>
              <w:topLinePunct w:val="0"/>
              <w:bidi w:val="0"/>
              <w:snapToGrid/>
              <w:spacing w:line="320" w:lineRule="exact"/>
              <w:textAlignment w:val="auto"/>
              <w:rPr>
                <w:rFonts w:hint="eastAsia" w:eastAsia="宋体"/>
                <w:sz w:val="21"/>
                <w:szCs w:val="21"/>
                <w:lang w:val="en-US" w:eastAsia="zh-CN"/>
              </w:rPr>
            </w:pPr>
            <w:r>
              <w:rPr>
                <w:rFonts w:hint="eastAsia"/>
                <w:color w:val="000000"/>
                <w:kern w:val="2"/>
                <w:sz w:val="21"/>
                <w:szCs w:val="21"/>
                <w:highlight w:val="none"/>
                <w:lang w:val="en-US" w:eastAsia="zh-CN" w:bidi="ar-SA"/>
              </w:rPr>
              <w:t>3.监理员1名：配备1名具有监理行业从业人员监理业务培训证得2分，</w:t>
            </w:r>
            <w:r>
              <w:rPr>
                <w:rFonts w:hint="eastAsia"/>
                <w:color w:val="000000"/>
                <w:kern w:val="2"/>
                <w:sz w:val="21"/>
                <w:szCs w:val="21"/>
                <w:lang w:val="en-US" w:bidi="ar-SA"/>
              </w:rPr>
              <w:t>本项最多得</w:t>
            </w:r>
            <w:r>
              <w:rPr>
                <w:rFonts w:hint="eastAsia"/>
                <w:color w:val="000000"/>
                <w:kern w:val="2"/>
                <w:sz w:val="21"/>
                <w:szCs w:val="21"/>
                <w:lang w:val="en-US" w:eastAsia="zh-CN" w:bidi="ar-SA"/>
              </w:rPr>
              <w:t>2</w:t>
            </w:r>
            <w:r>
              <w:rPr>
                <w:rFonts w:hint="eastAsia"/>
                <w:color w:val="000000"/>
                <w:kern w:val="2"/>
                <w:sz w:val="21"/>
                <w:szCs w:val="21"/>
                <w:lang w:val="en-US" w:bidi="ar-SA"/>
              </w:rPr>
              <w:t>分</w:t>
            </w:r>
            <w:r>
              <w:rPr>
                <w:rFonts w:hint="eastAsia"/>
                <w:color w:val="000000"/>
                <w:kern w:val="2"/>
                <w:sz w:val="21"/>
                <w:szCs w:val="21"/>
                <w:lang w:val="en-US" w:eastAsia="zh-CN" w:bidi="ar-SA"/>
              </w:rPr>
              <w:t>。</w:t>
            </w:r>
          </w:p>
        </w:tc>
        <w:tc>
          <w:tcPr>
            <w:tcW w:w="1134"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color w:val="000000"/>
                <w:sz w:val="21"/>
                <w:szCs w:val="21"/>
              </w:rPr>
            </w:pPr>
            <w:r>
              <w:rPr>
                <w:rFonts w:hint="eastAsia" w:ascii="宋体" w:hAnsi="宋体" w:eastAsia="宋体" w:cs="宋体"/>
                <w:bCs/>
                <w:sz w:val="21"/>
                <w:szCs w:val="21"/>
              </w:rPr>
              <w:t>提供相关人员身份证、职称证书复印件和相关证明材料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Times New Roman"/>
                <w:color w:val="000000"/>
                <w:sz w:val="21"/>
                <w:szCs w:val="21"/>
                <w:lang w:val="en-US" w:eastAsia="zh-CN"/>
              </w:rPr>
              <w:t>4</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宋体"/>
                <w:bCs/>
                <w:sz w:val="21"/>
                <w:szCs w:val="21"/>
              </w:rPr>
            </w:pPr>
            <w:r>
              <w:rPr>
                <w:rFonts w:hint="eastAsia" w:ascii="宋体" w:hAnsi="宋体" w:eastAsia="宋体" w:cs="Times New Roman"/>
                <w:bCs/>
                <w:color w:val="000000"/>
                <w:sz w:val="21"/>
                <w:szCs w:val="21"/>
                <w:lang w:val="en-US"/>
              </w:rPr>
              <w:t>服务方案</w:t>
            </w:r>
          </w:p>
        </w:tc>
        <w:tc>
          <w:tcPr>
            <w:tcW w:w="632"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eastAsia="宋体" w:cs="宋体"/>
                <w:color w:val="000000"/>
                <w:sz w:val="21"/>
                <w:szCs w:val="21"/>
                <w:lang w:val="en-US"/>
              </w:rPr>
            </w:pPr>
            <w:r>
              <w:rPr>
                <w:rFonts w:hint="eastAsia" w:ascii="宋体" w:hAnsi="宋体" w:cs="宋体"/>
                <w:color w:val="000000"/>
                <w:sz w:val="21"/>
                <w:szCs w:val="21"/>
                <w:lang w:val="en-US" w:eastAsia="zh-CN"/>
              </w:rPr>
              <w:t>45</w:t>
            </w:r>
          </w:p>
        </w:tc>
        <w:tc>
          <w:tcPr>
            <w:tcW w:w="6384" w:type="dxa"/>
            <w:noWrap w:val="0"/>
            <w:vAlign w:val="center"/>
          </w:tcPr>
          <w:p>
            <w:pPr>
              <w:keepNext w:val="0"/>
              <w:keepLines w:val="0"/>
              <w:pageBreakBefore w:val="0"/>
              <w:widowControl w:val="0"/>
              <w:numPr>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r>
              <w:rPr>
                <w:rFonts w:hint="eastAsia" w:ascii="Times New Roman" w:hAnsi="Times New Roman" w:eastAsia="宋体" w:cs="Times New Roman"/>
                <w:color w:val="000000"/>
                <w:kern w:val="2"/>
                <w:sz w:val="21"/>
                <w:szCs w:val="21"/>
                <w:lang w:val="en-US" w:eastAsia="zh-CN" w:bidi="ar-SA"/>
              </w:rPr>
              <w:t>监理程序和工作流程，满分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eastAsia="zh-CN" w:bidi="ar-SA"/>
              </w:rPr>
              <w:t>分；</w:t>
            </w:r>
            <w:r>
              <w:rPr>
                <w:rFonts w:hint="eastAsia" w:cs="Times New Roman"/>
                <w:color w:val="000000"/>
                <w:kern w:val="2"/>
                <w:sz w:val="21"/>
                <w:szCs w:val="21"/>
                <w:lang w:val="en-US" w:eastAsia="zh-CN" w:bidi="ar-SA"/>
              </w:rPr>
              <w:t>程序及流程</w:t>
            </w:r>
            <w:r>
              <w:rPr>
                <w:rFonts w:hint="eastAsia" w:ascii="Times New Roman" w:hAnsi="Times New Roman" w:eastAsia="宋体" w:cs="Times New Roman"/>
                <w:color w:val="000000"/>
                <w:kern w:val="2"/>
                <w:sz w:val="21"/>
                <w:szCs w:val="21"/>
                <w:lang w:val="en-US" w:eastAsia="zh-CN" w:bidi="ar-SA"/>
              </w:rPr>
              <w:t>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eastAsia="zh-CN"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r>
              <w:rPr>
                <w:rFonts w:hint="eastAsia" w:ascii="Times New Roman" w:hAnsi="Times New Roman" w:eastAsia="宋体" w:cs="Times New Roman"/>
                <w:color w:val="000000"/>
                <w:kern w:val="2"/>
                <w:sz w:val="21"/>
                <w:szCs w:val="21"/>
                <w:lang w:val="en-US" w:bidi="ar-SA"/>
              </w:rPr>
              <w:t>质量控制措施，满分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分；保证措施全面、完整、详细、针对性强得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3.</w:t>
            </w:r>
            <w:r>
              <w:rPr>
                <w:rFonts w:hint="eastAsia" w:ascii="Times New Roman" w:hAnsi="Times New Roman" w:eastAsia="宋体" w:cs="Times New Roman"/>
                <w:color w:val="000000"/>
                <w:kern w:val="2"/>
                <w:sz w:val="21"/>
                <w:szCs w:val="21"/>
                <w:lang w:val="en-US" w:bidi="ar-SA"/>
              </w:rPr>
              <w:t>进度控制措施，满分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分；保证措施全面、完整、详细、针对性强得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4.</w:t>
            </w:r>
            <w:r>
              <w:rPr>
                <w:rFonts w:hint="eastAsia" w:ascii="Times New Roman" w:hAnsi="Times New Roman" w:eastAsia="宋体" w:cs="Times New Roman"/>
                <w:color w:val="000000"/>
                <w:kern w:val="2"/>
                <w:sz w:val="21"/>
                <w:szCs w:val="21"/>
                <w:lang w:val="en-US" w:bidi="ar-SA"/>
              </w:rPr>
              <w:t>成本控制措施，满分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分；方案全面、完整、详细、针对性强得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r>
              <w:rPr>
                <w:rFonts w:hint="eastAsia" w:cs="Times New Roman"/>
                <w:color w:val="000000"/>
                <w:kern w:val="2"/>
                <w:sz w:val="21"/>
                <w:szCs w:val="21"/>
                <w:lang w:val="en-US" w:eastAsia="zh-CN" w:bidi="ar-SA"/>
              </w:rPr>
              <w:t>。</w:t>
            </w:r>
          </w:p>
          <w:p>
            <w:pPr>
              <w:keepNext w:val="0"/>
              <w:keepLines w:val="0"/>
              <w:pageBreakBefore w:val="0"/>
              <w:widowControl w:val="0"/>
              <w:numPr>
                <w:numId w:val="0"/>
              </w:numPr>
              <w:kinsoku/>
              <w:overflowPunct/>
              <w:topLinePunct w:val="0"/>
              <w:autoSpaceDE/>
              <w:autoSpaceDN/>
              <w:bidi w:val="0"/>
              <w:snapToGrid/>
              <w:spacing w:line="320" w:lineRule="exact"/>
              <w:ind w:leftChars="0"/>
              <w:jc w:val="both"/>
              <w:textAlignment w:val="auto"/>
              <w:rPr>
                <w:rFonts w:hint="eastAsia" w:ascii="Times New Roman" w:hAnsi="Times New Roman" w:eastAsia="宋体" w:cs="Times New Roman"/>
                <w:color w:val="000000"/>
                <w:kern w:val="2"/>
                <w:sz w:val="21"/>
                <w:szCs w:val="21"/>
                <w:lang w:val="en-US" w:bidi="ar-SA"/>
              </w:rPr>
            </w:pP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组织协调措施，满分</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分；全面、完整、详细、针对性强得</w:t>
            </w:r>
            <w:r>
              <w:rPr>
                <w:rFonts w:hint="eastAsia" w:cs="Times New Roman"/>
                <w:color w:val="000000"/>
                <w:kern w:val="2"/>
                <w:sz w:val="21"/>
                <w:szCs w:val="21"/>
                <w:lang w:val="en-US" w:eastAsia="zh-CN" w:bidi="ar-SA"/>
              </w:rPr>
              <w:t>7</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p>
          <w:p>
            <w:pPr>
              <w:keepNext w:val="0"/>
              <w:keepLines w:val="0"/>
              <w:pageBreakBefore w:val="0"/>
              <w:widowControl w:val="0"/>
              <w:numPr>
                <w:numId w:val="0"/>
              </w:numPr>
              <w:kinsoku/>
              <w:overflowPunct/>
              <w:topLinePunct w:val="0"/>
              <w:autoSpaceDE/>
              <w:autoSpaceDN/>
              <w:bidi w:val="0"/>
              <w:snapToGrid/>
              <w:spacing w:line="320" w:lineRule="exact"/>
              <w:ind w:leftChars="0"/>
              <w:jc w:val="both"/>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6.</w:t>
            </w:r>
            <w:r>
              <w:rPr>
                <w:rFonts w:hint="eastAsia" w:ascii="Times New Roman" w:hAnsi="Times New Roman" w:eastAsia="宋体" w:cs="Times New Roman"/>
                <w:color w:val="000000"/>
                <w:kern w:val="2"/>
                <w:sz w:val="21"/>
                <w:szCs w:val="21"/>
                <w:lang w:val="en-US" w:bidi="ar-SA"/>
              </w:rPr>
              <w:t>安全生产文明施工，满分</w:t>
            </w:r>
            <w:r>
              <w:rPr>
                <w:rFonts w:hint="eastAsia" w:cs="Times New Roman"/>
                <w:color w:val="000000"/>
                <w:kern w:val="2"/>
                <w:sz w:val="21"/>
                <w:szCs w:val="21"/>
                <w:lang w:val="en-US" w:eastAsia="zh-CN" w:bidi="ar-SA"/>
              </w:rPr>
              <w:t>5</w:t>
            </w:r>
            <w:r>
              <w:rPr>
                <w:rFonts w:hint="eastAsia" w:ascii="Times New Roman" w:hAnsi="Times New Roman" w:eastAsia="宋体" w:cs="Times New Roman"/>
                <w:color w:val="000000"/>
                <w:kern w:val="2"/>
                <w:sz w:val="21"/>
                <w:szCs w:val="21"/>
                <w:lang w:val="en-US" w:bidi="ar-SA"/>
              </w:rPr>
              <w:t>分；全面、完整、详细、针对性强得</w:t>
            </w:r>
            <w:r>
              <w:rPr>
                <w:rFonts w:hint="eastAsia" w:eastAsia="宋体" w:cs="Times New Roman"/>
                <w:color w:val="000000"/>
                <w:kern w:val="2"/>
                <w:sz w:val="21"/>
                <w:szCs w:val="21"/>
                <w:lang w:val="en-US" w:eastAsia="zh-CN" w:bidi="ar-SA"/>
              </w:rPr>
              <w:t>3</w:t>
            </w:r>
            <w:r>
              <w:rPr>
                <w:rFonts w:hint="eastAsia" w:ascii="Times New Roman" w:hAnsi="Times New Roman" w:eastAsia="宋体" w:cs="Times New Roman"/>
                <w:color w:val="000000"/>
                <w:kern w:val="2"/>
                <w:sz w:val="21"/>
                <w:szCs w:val="21"/>
                <w:lang w:val="en-US" w:bidi="ar-SA"/>
              </w:rPr>
              <w:t>分，每出现一处不完整或不详细或不具有针对性扣减1分，扣完为止。</w:t>
            </w:r>
          </w:p>
          <w:p>
            <w:pPr>
              <w:keepNext w:val="0"/>
              <w:keepLines w:val="0"/>
              <w:pageBreakBefore w:val="0"/>
              <w:widowControl w:val="0"/>
              <w:numPr>
                <w:numId w:val="0"/>
              </w:numPr>
              <w:kinsoku/>
              <w:overflowPunct/>
              <w:topLinePunct w:val="0"/>
              <w:autoSpaceDE/>
              <w:autoSpaceDN/>
              <w:bidi w:val="0"/>
              <w:snapToGrid/>
              <w:spacing w:line="320" w:lineRule="exact"/>
              <w:ind w:leftChars="0"/>
              <w:jc w:val="both"/>
              <w:textAlignment w:val="auto"/>
              <w:rPr>
                <w:rFonts w:hint="eastAsia" w:ascii="宋体" w:hAnsi="宋体" w:eastAsia="宋体" w:cs="宋体"/>
                <w:color w:val="000000"/>
                <w:sz w:val="21"/>
                <w:szCs w:val="21"/>
                <w:lang w:val="en-US" w:eastAsia="zh-CN"/>
              </w:rPr>
            </w:pPr>
            <w:r>
              <w:rPr>
                <w:rFonts w:hint="eastAsia"/>
                <w:color w:val="000000"/>
                <w:kern w:val="2"/>
                <w:sz w:val="21"/>
                <w:szCs w:val="21"/>
                <w:lang w:val="en-US" w:eastAsia="zh-CN" w:bidi="ar-SA"/>
              </w:rPr>
              <w:t>7.合同和信息管理</w:t>
            </w:r>
            <w:r>
              <w:rPr>
                <w:rFonts w:hint="eastAsia"/>
                <w:color w:val="000000"/>
                <w:kern w:val="2"/>
                <w:sz w:val="21"/>
                <w:szCs w:val="21"/>
                <w:lang w:val="en-US" w:bidi="ar-SA"/>
              </w:rPr>
              <w:t>，满分</w:t>
            </w:r>
            <w:r>
              <w:rPr>
                <w:rFonts w:hint="eastAsia"/>
                <w:color w:val="000000"/>
                <w:kern w:val="2"/>
                <w:sz w:val="21"/>
                <w:szCs w:val="21"/>
                <w:lang w:val="en-US" w:eastAsia="zh-CN" w:bidi="ar-SA"/>
              </w:rPr>
              <w:t>5</w:t>
            </w:r>
            <w:r>
              <w:rPr>
                <w:rFonts w:hint="eastAsia"/>
                <w:color w:val="000000"/>
                <w:kern w:val="2"/>
                <w:sz w:val="21"/>
                <w:szCs w:val="21"/>
                <w:lang w:val="en-US" w:bidi="ar-SA"/>
              </w:rPr>
              <w:t>分；全面、完整、详细、针对性强得</w:t>
            </w:r>
            <w:r>
              <w:rPr>
                <w:rFonts w:hint="eastAsia"/>
                <w:color w:val="000000"/>
                <w:kern w:val="2"/>
                <w:sz w:val="21"/>
                <w:szCs w:val="21"/>
                <w:lang w:val="en-US" w:eastAsia="zh-CN" w:bidi="ar-SA"/>
              </w:rPr>
              <w:t>3</w:t>
            </w:r>
            <w:r>
              <w:rPr>
                <w:rFonts w:hint="eastAsia"/>
                <w:color w:val="000000"/>
                <w:kern w:val="2"/>
                <w:sz w:val="21"/>
                <w:szCs w:val="21"/>
                <w:lang w:val="en-US" w:bidi="ar-SA"/>
              </w:rPr>
              <w:t>分，每出现一处不完整或不详细或不具有针对性扣减1分，扣完为止。</w:t>
            </w:r>
          </w:p>
        </w:tc>
        <w:tc>
          <w:tcPr>
            <w:tcW w:w="1134" w:type="dxa"/>
            <w:noWrap w:val="0"/>
            <w:vAlign w:val="center"/>
          </w:tcPr>
          <w:p>
            <w:pPr>
              <w:keepNext w:val="0"/>
              <w:keepLines w:val="0"/>
              <w:pageBreakBefore w:val="0"/>
              <w:widowControl w:val="0"/>
              <w:kinsoku/>
              <w:overflowPunct/>
              <w:topLinePunct w:val="0"/>
              <w:bidi w:val="0"/>
              <w:snapToGrid/>
              <w:spacing w:line="320" w:lineRule="exact"/>
              <w:ind w:right="-23" w:rightChars="0"/>
              <w:jc w:val="center"/>
              <w:textAlignment w:val="auto"/>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55"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5</w:t>
            </w:r>
          </w:p>
        </w:tc>
        <w:tc>
          <w:tcPr>
            <w:tcW w:w="1183" w:type="dxa"/>
            <w:noWrap w:val="0"/>
            <w:vAlign w:val="center"/>
          </w:tcPr>
          <w:p>
            <w:pPr>
              <w:keepNext w:val="0"/>
              <w:keepLines w:val="0"/>
              <w:pageBreakBefore w:val="0"/>
              <w:widowControl w:val="0"/>
              <w:kinsoku/>
              <w:wordWrap w:val="0"/>
              <w:overflowPunct/>
              <w:topLinePunct w:val="0"/>
              <w:bidi w:val="0"/>
              <w:snapToGrid/>
              <w:spacing w:line="320" w:lineRule="exact"/>
              <w:jc w:val="center"/>
              <w:textAlignment w:val="auto"/>
              <w:rPr>
                <w:rFonts w:hint="eastAsia" w:ascii="宋体" w:hAnsi="宋体" w:eastAsia="宋体" w:cs="Times New Roman"/>
                <w:bCs/>
                <w:color w:val="000000"/>
                <w:sz w:val="21"/>
                <w:szCs w:val="21"/>
                <w:lang w:val="en-US" w:eastAsia="zh-CN"/>
              </w:rPr>
            </w:pPr>
            <w:r>
              <w:rPr>
                <w:rFonts w:hint="eastAsia" w:ascii="宋体" w:hAnsi="宋体" w:eastAsia="宋体" w:cs="Times New Roman"/>
                <w:bCs/>
                <w:color w:val="000000"/>
                <w:sz w:val="21"/>
                <w:szCs w:val="21"/>
                <w:lang w:val="en-US" w:eastAsia="zh-CN"/>
              </w:rPr>
              <w:t>企业综合实力</w:t>
            </w:r>
          </w:p>
        </w:tc>
        <w:tc>
          <w:tcPr>
            <w:tcW w:w="632" w:type="dxa"/>
            <w:noWrap w:val="0"/>
            <w:vAlign w:val="center"/>
          </w:tcPr>
          <w:p>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9</w:t>
            </w:r>
          </w:p>
        </w:tc>
        <w:tc>
          <w:tcPr>
            <w:tcW w:w="6384" w:type="dxa"/>
            <w:noWrap w:val="0"/>
            <w:vAlign w:val="center"/>
          </w:tcPr>
          <w:p>
            <w:pPr>
              <w:keepNext w:val="0"/>
              <w:keepLines w:val="0"/>
              <w:pageBreakBefore w:val="0"/>
              <w:widowControl w:val="0"/>
              <w:kinsoku/>
              <w:overflowPunct/>
              <w:topLinePunct w:val="0"/>
              <w:autoSpaceDE/>
              <w:autoSpaceDN/>
              <w:bidi w:val="0"/>
              <w:snapToGrid/>
              <w:spacing w:line="320" w:lineRule="exact"/>
              <w:jc w:val="both"/>
              <w:textAlignment w:val="auto"/>
              <w:rPr>
                <w:rFonts w:hint="default"/>
                <w:sz w:val="21"/>
                <w:szCs w:val="21"/>
                <w:lang w:val="en-US" w:eastAsia="zh-CN"/>
              </w:rPr>
            </w:pPr>
            <w:r>
              <w:rPr>
                <w:rFonts w:hint="eastAsia" w:eastAsia="宋体"/>
                <w:color w:val="000000"/>
                <w:kern w:val="2"/>
                <w:sz w:val="21"/>
                <w:szCs w:val="21"/>
                <w:lang w:val="en-US" w:eastAsia="zh-CN" w:bidi="ar-SA"/>
              </w:rPr>
              <w:t>具有建设行政主管部门颁发的房屋建筑工程监理乙级资质得</w:t>
            </w:r>
            <w:r>
              <w:rPr>
                <w:rFonts w:hint="eastAsia"/>
                <w:color w:val="000000"/>
                <w:kern w:val="2"/>
                <w:sz w:val="21"/>
                <w:szCs w:val="21"/>
                <w:lang w:val="en-US" w:eastAsia="zh-CN" w:bidi="ar-SA"/>
              </w:rPr>
              <w:t>6</w:t>
            </w:r>
            <w:r>
              <w:rPr>
                <w:rFonts w:hint="eastAsia" w:eastAsia="宋体"/>
                <w:color w:val="000000"/>
                <w:kern w:val="2"/>
                <w:sz w:val="21"/>
                <w:szCs w:val="21"/>
                <w:lang w:val="en-US" w:eastAsia="zh-CN" w:bidi="ar-SA"/>
              </w:rPr>
              <w:t>分，具有建设行政主管部门颁发的房屋建筑工程监理甲级及以上资质得</w:t>
            </w:r>
            <w:r>
              <w:rPr>
                <w:rFonts w:hint="eastAsia"/>
                <w:color w:val="000000"/>
                <w:kern w:val="2"/>
                <w:sz w:val="21"/>
                <w:szCs w:val="21"/>
                <w:lang w:val="en-US" w:eastAsia="zh-CN" w:bidi="ar-SA"/>
              </w:rPr>
              <w:t>9</w:t>
            </w:r>
            <w:r>
              <w:rPr>
                <w:rFonts w:hint="eastAsia" w:eastAsia="宋体"/>
                <w:color w:val="000000"/>
                <w:kern w:val="2"/>
                <w:sz w:val="21"/>
                <w:szCs w:val="21"/>
                <w:lang w:val="en-US" w:eastAsia="zh-CN" w:bidi="ar-SA"/>
              </w:rPr>
              <w:t>分。</w:t>
            </w:r>
          </w:p>
        </w:tc>
        <w:tc>
          <w:tcPr>
            <w:tcW w:w="1134" w:type="dxa"/>
            <w:noWrap w:val="0"/>
            <w:vAlign w:val="center"/>
          </w:tcPr>
          <w:p>
            <w:pPr>
              <w:keepNext w:val="0"/>
              <w:keepLines w:val="0"/>
              <w:pageBreakBefore w:val="0"/>
              <w:widowControl w:val="0"/>
              <w:kinsoku/>
              <w:overflowPunct/>
              <w:topLinePunct w:val="0"/>
              <w:bidi w:val="0"/>
              <w:snapToGrid/>
              <w:spacing w:line="320" w:lineRule="exact"/>
              <w:ind w:right="-23" w:rightChars="0"/>
              <w:jc w:val="center"/>
              <w:textAlignment w:val="auto"/>
              <w:rPr>
                <w:rFonts w:hint="eastAsia" w:ascii="宋体" w:hAnsi="宋体"/>
                <w:color w:val="00000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3878B"/>
    <w:multiLevelType w:val="singleLevel"/>
    <w:tmpl w:val="A9A3878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156380"/>
    <w:rsid w:val="018B2008"/>
    <w:rsid w:val="024E20D2"/>
    <w:rsid w:val="055659D1"/>
    <w:rsid w:val="089E6CD2"/>
    <w:rsid w:val="0BA22518"/>
    <w:rsid w:val="0E0C4195"/>
    <w:rsid w:val="0F91097D"/>
    <w:rsid w:val="12417F9D"/>
    <w:rsid w:val="1541706A"/>
    <w:rsid w:val="15E25D0E"/>
    <w:rsid w:val="177C196C"/>
    <w:rsid w:val="18280FB8"/>
    <w:rsid w:val="18B85EF5"/>
    <w:rsid w:val="193D33A6"/>
    <w:rsid w:val="1C113504"/>
    <w:rsid w:val="1EC33E59"/>
    <w:rsid w:val="1F75336D"/>
    <w:rsid w:val="219A4345"/>
    <w:rsid w:val="25024EBC"/>
    <w:rsid w:val="260628FD"/>
    <w:rsid w:val="27995369"/>
    <w:rsid w:val="2A152804"/>
    <w:rsid w:val="2E5F2572"/>
    <w:rsid w:val="34897199"/>
    <w:rsid w:val="3708437B"/>
    <w:rsid w:val="379F0A81"/>
    <w:rsid w:val="37F85DC0"/>
    <w:rsid w:val="394418E0"/>
    <w:rsid w:val="3C524274"/>
    <w:rsid w:val="3DAD69FC"/>
    <w:rsid w:val="40582115"/>
    <w:rsid w:val="413F59EA"/>
    <w:rsid w:val="41E719A3"/>
    <w:rsid w:val="47482F0F"/>
    <w:rsid w:val="4963549A"/>
    <w:rsid w:val="500B7E4C"/>
    <w:rsid w:val="52321A95"/>
    <w:rsid w:val="53C40323"/>
    <w:rsid w:val="57140F12"/>
    <w:rsid w:val="57656E43"/>
    <w:rsid w:val="5890574C"/>
    <w:rsid w:val="60234096"/>
    <w:rsid w:val="623905BD"/>
    <w:rsid w:val="6402724C"/>
    <w:rsid w:val="6A607432"/>
    <w:rsid w:val="6C7877A8"/>
    <w:rsid w:val="71FA6139"/>
    <w:rsid w:val="75B4148D"/>
    <w:rsid w:val="776F794A"/>
    <w:rsid w:val="7A4C704F"/>
    <w:rsid w:val="7A580541"/>
    <w:rsid w:val="7B3E36DA"/>
    <w:rsid w:val="7DAE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5">
    <w:name w:val="Normal Indent"/>
    <w:basedOn w:val="1"/>
    <w:next w:val="1"/>
    <w:autoRedefine/>
    <w:qFormat/>
    <w:uiPriority w:val="0"/>
    <w:pPr>
      <w:widowControl/>
      <w:ind w:firstLine="420"/>
      <w:jc w:val="left"/>
    </w:pPr>
    <w:rPr>
      <w:kern w:val="0"/>
      <w:sz w:val="20"/>
      <w:szCs w:val="20"/>
    </w:rPr>
  </w:style>
  <w:style w:type="paragraph" w:styleId="6">
    <w:name w:val="toa heading"/>
    <w:basedOn w:val="1"/>
    <w:next w:val="1"/>
    <w:autoRedefine/>
    <w:qFormat/>
    <w:uiPriority w:val="0"/>
    <w:rPr>
      <w:rFonts w:ascii="Arial" w:hAnsi="Arial"/>
      <w:sz w:val="24"/>
    </w:rPr>
  </w:style>
  <w:style w:type="paragraph" w:styleId="7">
    <w:name w:val="Body Text Indent"/>
    <w:basedOn w:val="1"/>
    <w:autoRedefine/>
    <w:qFormat/>
    <w:uiPriority w:val="0"/>
    <w:pPr>
      <w:ind w:firstLine="630"/>
    </w:pPr>
    <w:rPr>
      <w:sz w:val="32"/>
      <w:szCs w:val="20"/>
    </w:rPr>
  </w:style>
  <w:style w:type="paragraph" w:styleId="8">
    <w:name w:val="List Continue 2"/>
    <w:basedOn w:val="1"/>
    <w:autoRedefine/>
    <w:qFormat/>
    <w:uiPriority w:val="0"/>
    <w:pPr>
      <w:spacing w:after="120"/>
      <w:ind w:left="840" w:leftChars="400"/>
    </w:pPr>
  </w:style>
  <w:style w:type="paragraph" w:styleId="9">
    <w:name w:val="Body Text First Indent"/>
    <w:basedOn w:val="2"/>
    <w:next w:val="10"/>
    <w:autoRedefine/>
    <w:qFormat/>
    <w:uiPriority w:val="0"/>
    <w:pPr>
      <w:tabs>
        <w:tab w:val="left" w:pos="2138"/>
      </w:tabs>
      <w:spacing w:line="240" w:lineRule="auto"/>
      <w:ind w:firstLine="420" w:firstLineChars="100"/>
    </w:pPr>
    <w:rPr>
      <w:rFonts w:ascii="宋体" w:hAnsi="Times New Roman" w:eastAsia="宋体"/>
      <w:kern w:val="0"/>
      <w:sz w:val="20"/>
      <w:szCs w:val="24"/>
    </w:rPr>
  </w:style>
  <w:style w:type="paragraph" w:styleId="10">
    <w:name w:val="Body Text First Indent 2"/>
    <w:basedOn w:val="7"/>
    <w:next w:val="9"/>
    <w:autoRedefine/>
    <w:qFormat/>
    <w:uiPriority w:val="0"/>
    <w:pPr>
      <w:spacing w:after="120"/>
      <w:ind w:left="420" w:leftChars="200" w:firstLine="420" w:firstLineChars="200"/>
    </w:pPr>
    <w:rPr>
      <w:color w:val="FF0000"/>
      <w:kern w:val="0"/>
      <w:sz w:val="22"/>
      <w:szCs w:val="24"/>
    </w:rPr>
  </w:style>
  <w:style w:type="paragraph" w:customStyle="1" w:styleId="13">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
    <w:name w:val="p0"/>
    <w:basedOn w:val="1"/>
    <w:autoRedefine/>
    <w:qFormat/>
    <w:uiPriority w:val="0"/>
    <w:pPr>
      <w:widowControl/>
    </w:pPr>
    <w:rPr>
      <w:rFonts w:cs="宋体"/>
    </w:rPr>
  </w:style>
  <w:style w:type="paragraph" w:customStyle="1" w:styleId="16">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customStyle="1" w:styleId="17">
    <w:name w:val="正文 A"/>
    <w:next w:val="2"/>
    <w:autoRedefine/>
    <w:qFormat/>
    <w:uiPriority w:val="0"/>
    <w:rPr>
      <w:rFonts w:hint="eastAsia" w:ascii="Arial Unicode MS" w:hAnsi="Arial Unicode MS" w:eastAsia="Times New Roman"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3683</Words>
  <Characters>3826</Characters>
  <Lines>0</Lines>
  <Paragraphs>0</Paragraphs>
  <TotalTime>58</TotalTime>
  <ScaleCrop>false</ScaleCrop>
  <LinksUpToDate>false</LinksUpToDate>
  <CharactersWithSpaces>4510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cp:lastPrinted>2024-03-08T08:41:00Z</cp:lastPrinted>
  <dcterms:modified xsi:type="dcterms:W3CDTF">2024-03-11T02:23:50Z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3DD7EA4FA32B4E7CAAC977CB5E844653_13</vt:lpwstr>
  </property>
</Properties>
</file>