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0" w:name="_Toc52036320"/>
      <w:r>
        <w:rPr>
          <w:rFonts w:hint="eastAsia" w:ascii="宋体" w:hAnsi="宋体" w:eastAsia="宋体" w:cs="宋体"/>
          <w:b/>
          <w:bCs/>
          <w:sz w:val="84"/>
          <w:szCs w:val="84"/>
        </w:rPr>
        <w:t>三台县人民医院</w:t>
      </w:r>
    </w:p>
    <w:p>
      <w:pPr>
        <w:pStyle w:val="2"/>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pPr>
        <w:pStyle w:val="22"/>
        <w:rPr>
          <w:rFonts w:hint="eastAsia" w:ascii="宋体" w:hAnsi="宋体" w:eastAsia="宋体" w:cs="宋体"/>
          <w:b/>
          <w:bCs/>
          <w:sz w:val="52"/>
          <w:szCs w:val="52"/>
          <w:lang w:eastAsia="zh-CN"/>
        </w:rPr>
      </w:pPr>
    </w:p>
    <w:p>
      <w:pPr>
        <w:pStyle w:val="22"/>
        <w:rPr>
          <w:rFonts w:hint="eastAsia" w:ascii="宋体" w:hAnsi="宋体" w:eastAsia="宋体" w:cs="宋体"/>
          <w:b/>
          <w:bCs/>
          <w:sz w:val="52"/>
          <w:szCs w:val="52"/>
          <w:lang w:eastAsia="zh-CN"/>
        </w:rPr>
      </w:pPr>
    </w:p>
    <w:p>
      <w:pPr>
        <w:pStyle w:val="22"/>
        <w:rPr>
          <w:rFonts w:hint="eastAsia" w:ascii="宋体" w:hAnsi="宋体" w:eastAsia="宋体" w:cs="宋体"/>
          <w:b/>
          <w:bCs/>
          <w:sz w:val="52"/>
          <w:szCs w:val="52"/>
          <w:lang w:eastAsia="zh-CN"/>
        </w:rPr>
      </w:pP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宋体" w:hAnsi="宋体" w:eastAsia="宋体" w:cs="宋体"/>
          <w:b/>
          <w:bCs/>
          <w:sz w:val="48"/>
          <w:szCs w:val="48"/>
          <w:u w:val="single"/>
          <w:lang w:val="en-US" w:eastAsia="zh-CN"/>
        </w:rPr>
      </w:pPr>
      <w:r>
        <w:rPr>
          <w:rFonts w:hint="eastAsia" w:ascii="宋体" w:hAnsi="宋体" w:eastAsia="宋体" w:cs="宋体"/>
          <w:b/>
          <w:bCs/>
          <w:sz w:val="52"/>
          <w:szCs w:val="52"/>
          <w:u w:val="single"/>
          <w:lang w:eastAsia="zh-CN"/>
        </w:rPr>
        <w:t>项目名称：</w:t>
      </w:r>
      <w:r>
        <w:rPr>
          <w:rFonts w:hint="eastAsia" w:ascii="Times New Roman" w:hAnsi="Times New Roman" w:eastAsia="宋体" w:cs="Times New Roman"/>
          <w:b w:val="0"/>
          <w:bCs w:val="0"/>
          <w:sz w:val="48"/>
          <w:szCs w:val="48"/>
          <w:u w:val="single"/>
          <w:lang w:eastAsia="zh-CN"/>
        </w:rPr>
        <w:t>医保人脸识别终端</w:t>
      </w:r>
      <w:r>
        <w:rPr>
          <w:rFonts w:hint="eastAsia" w:ascii="Times New Roman" w:hAnsi="Times New Roman"/>
          <w:b w:val="0"/>
          <w:bCs w:val="0"/>
          <w:sz w:val="48"/>
          <w:szCs w:val="48"/>
          <w:u w:val="single"/>
          <w:lang w:eastAsia="zh-CN"/>
        </w:rPr>
        <w:t>采购项目</w:t>
      </w:r>
    </w:p>
    <w:p>
      <w:pPr>
        <w:pStyle w:val="2"/>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48"/>
          <w:szCs w:val="48"/>
          <w:u w:val="single"/>
          <w:lang w:eastAsia="zh-CN"/>
        </w:rPr>
      </w:pPr>
    </w:p>
    <w:p>
      <w:pPr>
        <w:pStyle w:val="22"/>
        <w:ind w:left="0" w:leftChars="0" w:firstLine="0" w:firstLineChars="0"/>
        <w:rPr>
          <w:rFonts w:hint="eastAsia" w:ascii="宋体" w:hAnsi="宋体" w:eastAsia="宋体" w:cs="宋体"/>
          <w:b/>
          <w:bCs/>
          <w:sz w:val="52"/>
          <w:szCs w:val="52"/>
          <w:lang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52"/>
          <w:szCs w:val="52"/>
          <w:lang w:eastAsia="zh-CN"/>
        </w:rPr>
      </w:pPr>
    </w:p>
    <w:p>
      <w:pPr>
        <w:jc w:val="center"/>
        <w:rPr>
          <w:rFonts w:hint="default" w:ascii="Times New Roman" w:hAnsi="Times New Roman"/>
          <w:b/>
          <w:bCs/>
          <w:sz w:val="32"/>
          <w:szCs w:val="32"/>
          <w:lang w:val="en-US"/>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w:t>
      </w:r>
      <w:r>
        <w:rPr>
          <w:rFonts w:hint="eastAsia" w:ascii="宋体" w:hAnsi="宋体" w:cs="宋体"/>
          <w:b/>
          <w:bCs/>
          <w:sz w:val="52"/>
          <w:szCs w:val="52"/>
          <w:u w:val="single"/>
          <w:lang w:val="en-US" w:eastAsia="zh-CN"/>
        </w:rPr>
        <w:t>4</w:t>
      </w:r>
      <w:r>
        <w:rPr>
          <w:rFonts w:hint="eastAsia" w:ascii="宋体" w:hAnsi="宋体" w:eastAsia="宋体" w:cs="宋体"/>
          <w:b/>
          <w:bCs/>
          <w:sz w:val="52"/>
          <w:szCs w:val="52"/>
          <w:u w:val="single"/>
          <w:lang w:val="en-US" w:eastAsia="zh-CN"/>
        </w:rPr>
        <w:t>年</w:t>
      </w:r>
      <w:r>
        <w:rPr>
          <w:rFonts w:hint="eastAsia" w:ascii="宋体" w:hAnsi="宋体" w:cs="宋体"/>
          <w:b/>
          <w:bCs/>
          <w:sz w:val="52"/>
          <w:szCs w:val="52"/>
          <w:u w:val="single"/>
          <w:lang w:val="en-US" w:eastAsia="zh-CN"/>
        </w:rPr>
        <w:t>6</w:t>
      </w:r>
      <w:r>
        <w:rPr>
          <w:rFonts w:hint="eastAsia" w:ascii="宋体" w:hAnsi="宋体" w:eastAsia="宋体" w:cs="宋体"/>
          <w:b/>
          <w:bCs/>
          <w:sz w:val="52"/>
          <w:szCs w:val="52"/>
          <w:u w:val="single"/>
          <w:lang w:val="en-US" w:eastAsia="zh-CN"/>
        </w:rPr>
        <w:t>月</w:t>
      </w:r>
      <w:r>
        <w:rPr>
          <w:rFonts w:hint="eastAsia" w:ascii="宋体" w:hAnsi="宋体" w:cs="宋体"/>
          <w:b/>
          <w:bCs/>
          <w:sz w:val="52"/>
          <w:szCs w:val="52"/>
          <w:u w:val="single"/>
          <w:lang w:val="en-US" w:eastAsia="zh-CN"/>
        </w:rPr>
        <w:t>19日</w:t>
      </w:r>
    </w:p>
    <w:p>
      <w:pPr>
        <w:rPr>
          <w:rFonts w:hint="eastAsia" w:ascii="Times New Roman" w:hAnsi="Times New Roman"/>
          <w:b/>
          <w:bCs/>
          <w:sz w:val="32"/>
          <w:szCs w:val="32"/>
        </w:rPr>
      </w:pPr>
      <w:r>
        <w:rPr>
          <w:rFonts w:hint="eastAsia" w:ascii="Times New Roman" w:hAnsi="Times New Roman"/>
          <w:b/>
          <w:bCs/>
          <w:sz w:val="32"/>
          <w:szCs w:val="32"/>
        </w:rPr>
        <w:br w:type="page"/>
      </w:r>
    </w:p>
    <w:p>
      <w:pPr>
        <w:spacing w:line="440" w:lineRule="exact"/>
        <w:jc w:val="center"/>
        <w:rPr>
          <w:rFonts w:hint="eastAsia" w:ascii="Times New Roman" w:hAnsi="Times New Roman"/>
          <w:b/>
          <w:bCs/>
          <w:color w:val="000000" w:themeColor="text1"/>
          <w:sz w:val="32"/>
          <w:szCs w:val="32"/>
          <w14:textFill>
            <w14:solidFill>
              <w14:schemeClr w14:val="tx1"/>
            </w14:solidFill>
          </w14:textFill>
        </w:rPr>
      </w:pPr>
      <w:r>
        <w:rPr>
          <w:rFonts w:hint="eastAsia" w:ascii="Times New Roman" w:hAnsi="Times New Roman"/>
          <w:b/>
          <w:bCs/>
          <w:color w:val="000000" w:themeColor="text1"/>
          <w:sz w:val="32"/>
          <w:szCs w:val="32"/>
          <w14:textFill>
            <w14:solidFill>
              <w14:schemeClr w14:val="tx1"/>
            </w14:solidFill>
          </w14:textFill>
        </w:rPr>
        <w:t>三台县人民医院</w:t>
      </w:r>
    </w:p>
    <w:p>
      <w:pPr>
        <w:spacing w:line="440" w:lineRule="exact"/>
        <w:jc w:val="center"/>
        <w:rPr>
          <w:rFonts w:hint="eastAsia" w:ascii="Times New Roman" w:hAnsi="Times New Roman"/>
          <w:b/>
          <w:bCs/>
          <w:sz w:val="32"/>
          <w:szCs w:val="32"/>
        </w:rPr>
      </w:pPr>
      <w:r>
        <w:rPr>
          <w:rFonts w:hint="eastAsia" w:ascii="Times New Roman" w:hAnsi="Times New Roman"/>
          <w:b/>
          <w:bCs/>
          <w:color w:val="000000" w:themeColor="text1"/>
          <w:sz w:val="32"/>
          <w:szCs w:val="32"/>
          <w14:textFill>
            <w14:solidFill>
              <w14:schemeClr w14:val="tx1"/>
            </w14:solidFill>
          </w14:textFill>
        </w:rPr>
        <w:t>关于医保人脸识别终端的采购公告</w:t>
      </w:r>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医保人脸识别终端，</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pPr>
        <w:numPr>
          <w:ilvl w:val="0"/>
          <w:numId w:val="0"/>
        </w:numPr>
        <w:spacing w:line="440" w:lineRule="exact"/>
        <w:ind w:leftChars="0"/>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医保人脸识别终端采</w:t>
      </w:r>
      <w:r>
        <w:rPr>
          <w:rFonts w:ascii="Times New Roman" w:hAnsi="Times New Roman"/>
          <w:bCs/>
          <w:sz w:val="24"/>
          <w:szCs w:val="24"/>
        </w:rPr>
        <w:t>购项目</w:t>
      </w:r>
    </w:p>
    <w:p>
      <w:pPr>
        <w:numPr>
          <w:ilvl w:val="0"/>
          <w:numId w:val="0"/>
        </w:numPr>
        <w:spacing w:line="440" w:lineRule="exact"/>
        <w:ind w:leftChars="0"/>
        <w:rPr>
          <w:rFonts w:hint="eastAsia" w:ascii="Times New Roman" w:hAnsi="Times New Roman"/>
          <w:b/>
          <w:bCs/>
          <w:sz w:val="24"/>
          <w:szCs w:val="24"/>
          <w:lang w:eastAsia="zh-CN"/>
        </w:rPr>
      </w:pPr>
      <w:r>
        <w:rPr>
          <w:rFonts w:hint="eastAsia" w:ascii="Times New Roman" w:hAnsi="Times New Roman"/>
          <w:b/>
          <w:bCs/>
          <w:sz w:val="24"/>
          <w:szCs w:val="24"/>
          <w:lang w:eastAsia="zh-CN"/>
        </w:rPr>
        <w:t>二、采购方式：</w:t>
      </w:r>
      <w:r>
        <w:rPr>
          <w:rFonts w:hint="eastAsia" w:ascii="Times New Roman" w:hAnsi="Times New Roman"/>
          <w:b w:val="0"/>
          <w:bCs w:val="0"/>
          <w:sz w:val="24"/>
          <w:szCs w:val="24"/>
          <w:lang w:eastAsia="zh-CN"/>
        </w:rPr>
        <w:t>院内比选</w:t>
      </w:r>
    </w:p>
    <w:p>
      <w:pPr>
        <w:numPr>
          <w:ilvl w:val="0"/>
          <w:numId w:val="0"/>
        </w:numPr>
        <w:spacing w:line="440" w:lineRule="exact"/>
        <w:ind w:leftChars="0"/>
        <w:rPr>
          <w:rFonts w:ascii="Times New Roman" w:hAnsi="Times New Roman"/>
          <w:b/>
          <w:bCs/>
          <w:sz w:val="24"/>
          <w:szCs w:val="24"/>
        </w:rPr>
      </w:pPr>
      <w:r>
        <w:rPr>
          <w:rFonts w:hint="eastAsia" w:ascii="Times New Roman" w:hAnsi="Times New Roman"/>
          <w:b/>
          <w:bCs/>
          <w:sz w:val="24"/>
          <w:szCs w:val="24"/>
          <w:lang w:eastAsia="zh-CN"/>
        </w:rPr>
        <w:t>三、</w:t>
      </w:r>
      <w:r>
        <w:rPr>
          <w:rFonts w:ascii="Times New Roman" w:hAnsi="Times New Roman"/>
          <w:b/>
          <w:bCs/>
          <w:sz w:val="24"/>
          <w:szCs w:val="24"/>
        </w:rPr>
        <w:t>比选内容</w:t>
      </w:r>
    </w:p>
    <w:tbl>
      <w:tblPr>
        <w:tblStyle w:val="24"/>
        <w:tblW w:w="4876"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8"/>
        <w:gridCol w:w="705"/>
        <w:gridCol w:w="915"/>
        <w:gridCol w:w="270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9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rPr>
              <w:t>名称</w:t>
            </w:r>
          </w:p>
        </w:tc>
        <w:tc>
          <w:tcPr>
            <w:tcW w:w="42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lang w:eastAsia="zh-CN"/>
              </w:rPr>
              <w:t>单位</w:t>
            </w:r>
          </w:p>
        </w:tc>
        <w:tc>
          <w:tcPr>
            <w:tcW w:w="55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ascii="Times New Roman" w:hAnsi="Times New Roman"/>
                <w:b/>
                <w:color w:val="auto"/>
                <w:sz w:val="24"/>
                <w:szCs w:val="24"/>
              </w:rPr>
              <w:t>数量</w:t>
            </w:r>
          </w:p>
        </w:tc>
        <w:tc>
          <w:tcPr>
            <w:tcW w:w="162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单台最高限价</w:t>
            </w:r>
            <w:r>
              <w:rPr>
                <w:rFonts w:ascii="Times New Roman" w:hAnsi="Times New Roman"/>
                <w:b/>
                <w:color w:val="auto"/>
                <w:sz w:val="24"/>
                <w:szCs w:val="24"/>
              </w:rPr>
              <w:t>（万元）</w:t>
            </w:r>
          </w:p>
        </w:tc>
        <w:tc>
          <w:tcPr>
            <w:tcW w:w="110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val="en-US" w:eastAsia="zh-CN"/>
              </w:rPr>
            </w:pPr>
            <w:r>
              <w:rPr>
                <w:rFonts w:hint="eastAsia" w:ascii="Times New Roman" w:hAnsi="Times New Roman"/>
                <w:b/>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9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000000"/>
                <w:sz w:val="24"/>
                <w:szCs w:val="24"/>
                <w:lang w:val="en-US" w:eastAsia="zh-CN"/>
              </w:rPr>
              <w:t>医保人脸识别终端</w:t>
            </w:r>
          </w:p>
        </w:tc>
        <w:tc>
          <w:tcPr>
            <w:tcW w:w="42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kern w:val="2"/>
                <w:sz w:val="24"/>
                <w:szCs w:val="24"/>
                <w:lang w:val="en-US" w:eastAsia="zh-CN" w:bidi="ar-SA"/>
              </w:rPr>
            </w:pPr>
            <w:r>
              <w:rPr>
                <w:rFonts w:hint="eastAsia" w:ascii="Times New Roman" w:hAnsi="Times New Roman"/>
                <w:color w:val="auto"/>
                <w:sz w:val="24"/>
                <w:szCs w:val="24"/>
                <w:lang w:val="en-US" w:eastAsia="zh-CN"/>
              </w:rPr>
              <w:t>台</w:t>
            </w:r>
          </w:p>
        </w:tc>
        <w:tc>
          <w:tcPr>
            <w:tcW w:w="55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50</w:t>
            </w:r>
          </w:p>
        </w:tc>
        <w:tc>
          <w:tcPr>
            <w:tcW w:w="162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0.52</w:t>
            </w:r>
          </w:p>
        </w:tc>
        <w:tc>
          <w:tcPr>
            <w:tcW w:w="1108" w:type="pct"/>
            <w:tcBorders>
              <w:left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p>
        </w:tc>
      </w:tr>
    </w:tbl>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bCs w:val="0"/>
          <w:color w:val="auto"/>
          <w:sz w:val="24"/>
          <w:szCs w:val="24"/>
        </w:rPr>
        <w:t>四</w:t>
      </w:r>
      <w:r>
        <w:rPr>
          <w:rFonts w:hint="eastAsia" w:ascii="Times New Roman" w:hAnsi="Times New Roman"/>
          <w:b/>
          <w:color w:val="auto"/>
          <w:kern w:val="0"/>
          <w:sz w:val="24"/>
          <w:szCs w:val="24"/>
          <w:lang w:val="zh-CN"/>
        </w:rPr>
        <w:t>、</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6</w:t>
      </w:r>
      <w:r>
        <w:rPr>
          <w:rFonts w:ascii="Times New Roman" w:hAnsi="Times New Roman"/>
          <w:color w:val="auto"/>
          <w:sz w:val="24"/>
          <w:szCs w:val="24"/>
        </w:rPr>
        <w:t>月</w:t>
      </w:r>
      <w:r>
        <w:rPr>
          <w:rFonts w:hint="eastAsia" w:ascii="Times New Roman" w:hAnsi="Times New Roman"/>
          <w:color w:val="auto"/>
          <w:sz w:val="24"/>
          <w:szCs w:val="24"/>
          <w:lang w:val="en-US" w:eastAsia="zh-CN"/>
        </w:rPr>
        <w:t>20</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6</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24</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color w:val="auto"/>
          <w:sz w:val="24"/>
          <w:szCs w:val="24"/>
        </w:rPr>
        <w:t>五</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6</w:t>
      </w:r>
      <w:r>
        <w:rPr>
          <w:rFonts w:ascii="Times New Roman" w:hAnsi="Times New Roman"/>
          <w:color w:val="auto"/>
          <w:sz w:val="24"/>
          <w:szCs w:val="24"/>
        </w:rPr>
        <w:t>月</w:t>
      </w:r>
      <w:r>
        <w:rPr>
          <w:rFonts w:hint="eastAsia" w:ascii="Times New Roman" w:hAnsi="Times New Roman"/>
          <w:color w:val="auto"/>
          <w:sz w:val="24"/>
          <w:szCs w:val="24"/>
          <w:lang w:val="en-US" w:eastAsia="zh-CN"/>
        </w:rPr>
        <w:t>27</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pPr>
        <w:spacing w:line="440" w:lineRule="exact"/>
        <w:rPr>
          <w:rFonts w:ascii="Times New Roman" w:hAnsi="Times New Roman"/>
          <w:color w:val="auto"/>
          <w:kern w:val="0"/>
          <w:sz w:val="24"/>
          <w:szCs w:val="24"/>
        </w:rPr>
      </w:pPr>
      <w:r>
        <w:rPr>
          <w:rFonts w:hint="eastAsia" w:ascii="Times New Roman" w:hAnsi="Times New Roman"/>
          <w:b/>
          <w:color w:val="auto"/>
          <w:kern w:val="0"/>
          <w:sz w:val="24"/>
          <w:szCs w:val="24"/>
        </w:rPr>
        <w:t>六</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邮寄（顺丰快递）至三台县人民医院采购办（邹老师收，收件电话：0816-5222252）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七、</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6</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27</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rPr>
        <w:t>八、</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（一）</w:t>
      </w:r>
    </w:p>
    <w:p>
      <w:pPr>
        <w:spacing w:line="440" w:lineRule="exact"/>
        <w:rPr>
          <w:rFonts w:ascii="Times New Roman" w:hAnsi="Times New Roman"/>
          <w:b/>
          <w:bCs/>
          <w:color w:val="auto"/>
          <w:sz w:val="24"/>
          <w:szCs w:val="24"/>
        </w:rPr>
      </w:pPr>
      <w:r>
        <w:rPr>
          <w:rFonts w:hint="eastAsia" w:ascii="Times New Roman" w:hAnsi="Times New Roman"/>
          <w:b/>
          <w:bCs/>
          <w:color w:val="auto"/>
          <w:sz w:val="24"/>
          <w:szCs w:val="24"/>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lang w:eastAsia="zh-CN"/>
        </w:rPr>
        <w:t>十</w:t>
      </w:r>
      <w:r>
        <w:rPr>
          <w:rFonts w:hint="eastAsia" w:ascii="Times New Roman" w:hAnsi="Times New Roman"/>
          <w:b/>
          <w:bCs/>
          <w:color w:val="auto"/>
          <w:sz w:val="24"/>
          <w:szCs w:val="24"/>
        </w:rPr>
        <w:t>、比选文件详见附件</w:t>
      </w:r>
    </w:p>
    <w:p>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6</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19</w:t>
      </w:r>
      <w:r>
        <w:rPr>
          <w:rFonts w:ascii="Times New Roman" w:hAnsi="Times New Roman"/>
          <w:b w:val="0"/>
          <w:bCs/>
          <w:color w:val="auto"/>
          <w:kern w:val="0"/>
          <w:sz w:val="24"/>
          <w:szCs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3"/>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3"/>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sz w:val="32"/>
          <w:szCs w:val="32"/>
          <w:lang w:eastAsia="zh-CN"/>
        </w:rPr>
        <w:t>医保人脸识别终端</w:t>
      </w:r>
      <w:r>
        <w:rPr>
          <w:rFonts w:hint="eastAsia" w:ascii="Times New Roman" w:hAnsi="Times New Roman"/>
          <w:color w:val="auto"/>
          <w:sz w:val="32"/>
          <w:szCs w:val="32"/>
          <w:lang w:eastAsia="zh-CN"/>
        </w:rPr>
        <w:t>的比选文件</w:t>
      </w:r>
    </w:p>
    <w:p>
      <w:pPr>
        <w:pStyle w:val="3"/>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邀请函</w:t>
      </w:r>
      <w:bookmarkEnd w:id="0"/>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pPr>
        <w:pageBreakBefore w:val="0"/>
        <w:kinsoku/>
        <w:wordWrap/>
        <w:overflowPunct/>
        <w:topLinePunct w:val="0"/>
        <w:bidi w:val="0"/>
        <w:snapToGrid/>
        <w:spacing w:line="400" w:lineRule="exact"/>
        <w:ind w:firstLine="480" w:firstLineChars="200"/>
        <w:textAlignment w:val="auto"/>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医保人脸识别终端，</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医保人脸识别终端</w:t>
      </w:r>
      <w:r>
        <w:rPr>
          <w:rFonts w:ascii="Times New Roman" w:hAnsi="Times New Roman"/>
          <w:bCs/>
          <w:sz w:val="24"/>
          <w:szCs w:val="24"/>
        </w:rPr>
        <w:t>采购项目</w:t>
      </w:r>
    </w:p>
    <w:p>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b w:val="0"/>
          <w:bCs w:val="0"/>
          <w:sz w:val="24"/>
          <w:szCs w:val="24"/>
          <w:lang w:eastAsia="zh-CN"/>
        </w:rPr>
      </w:pPr>
      <w:r>
        <w:rPr>
          <w:rFonts w:hint="eastAsia" w:ascii="Times New Roman" w:hAnsi="Times New Roman"/>
          <w:b/>
          <w:bCs/>
          <w:sz w:val="24"/>
          <w:szCs w:val="24"/>
          <w:lang w:eastAsia="zh-CN"/>
        </w:rPr>
        <w:t>二、采购方式：</w:t>
      </w:r>
      <w:r>
        <w:rPr>
          <w:rFonts w:hint="eastAsia" w:ascii="Times New Roman" w:hAnsi="Times New Roman"/>
          <w:b w:val="0"/>
          <w:bCs w:val="0"/>
          <w:sz w:val="24"/>
          <w:szCs w:val="24"/>
          <w:lang w:eastAsia="zh-CN"/>
        </w:rPr>
        <w:t>院内比选</w:t>
      </w:r>
    </w:p>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比选内容</w:t>
      </w:r>
    </w:p>
    <w:tbl>
      <w:tblPr>
        <w:tblStyle w:val="24"/>
        <w:tblW w:w="4876"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8"/>
        <w:gridCol w:w="705"/>
        <w:gridCol w:w="915"/>
        <w:gridCol w:w="270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9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rPr>
              <w:t>名称</w:t>
            </w:r>
          </w:p>
        </w:tc>
        <w:tc>
          <w:tcPr>
            <w:tcW w:w="42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lang w:eastAsia="zh-CN"/>
              </w:rPr>
              <w:t>单位</w:t>
            </w:r>
          </w:p>
        </w:tc>
        <w:tc>
          <w:tcPr>
            <w:tcW w:w="55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ascii="Times New Roman" w:hAnsi="Times New Roman"/>
                <w:b/>
                <w:color w:val="auto"/>
                <w:sz w:val="24"/>
                <w:szCs w:val="24"/>
              </w:rPr>
              <w:t>数量</w:t>
            </w:r>
          </w:p>
        </w:tc>
        <w:tc>
          <w:tcPr>
            <w:tcW w:w="162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单台最高限价</w:t>
            </w:r>
            <w:r>
              <w:rPr>
                <w:rFonts w:ascii="Times New Roman" w:hAnsi="Times New Roman"/>
                <w:b/>
                <w:color w:val="auto"/>
                <w:sz w:val="24"/>
                <w:szCs w:val="24"/>
              </w:rPr>
              <w:t>（万元）</w:t>
            </w:r>
          </w:p>
        </w:tc>
        <w:tc>
          <w:tcPr>
            <w:tcW w:w="110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val="en-US" w:eastAsia="zh-CN"/>
              </w:rPr>
            </w:pPr>
            <w:r>
              <w:rPr>
                <w:rFonts w:hint="eastAsia" w:ascii="Times New Roman" w:hAnsi="Times New Roman"/>
                <w:b/>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9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000000"/>
                <w:sz w:val="24"/>
                <w:szCs w:val="24"/>
                <w:lang w:val="en-US" w:eastAsia="zh-CN"/>
              </w:rPr>
              <w:t>医保人脸识别终端</w:t>
            </w:r>
          </w:p>
        </w:tc>
        <w:tc>
          <w:tcPr>
            <w:tcW w:w="42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kern w:val="2"/>
                <w:sz w:val="24"/>
                <w:szCs w:val="24"/>
                <w:lang w:val="en-US" w:eastAsia="zh-CN" w:bidi="ar-SA"/>
              </w:rPr>
            </w:pPr>
            <w:r>
              <w:rPr>
                <w:rFonts w:hint="eastAsia" w:ascii="Times New Roman" w:hAnsi="Times New Roman"/>
                <w:color w:val="auto"/>
                <w:sz w:val="24"/>
                <w:szCs w:val="24"/>
                <w:lang w:val="en-US" w:eastAsia="zh-CN"/>
              </w:rPr>
              <w:t>台</w:t>
            </w:r>
          </w:p>
        </w:tc>
        <w:tc>
          <w:tcPr>
            <w:tcW w:w="550"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50</w:t>
            </w:r>
          </w:p>
        </w:tc>
        <w:tc>
          <w:tcPr>
            <w:tcW w:w="162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0.52</w:t>
            </w:r>
          </w:p>
        </w:tc>
        <w:tc>
          <w:tcPr>
            <w:tcW w:w="1108" w:type="pct"/>
            <w:tcBorders>
              <w:left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p>
        </w:tc>
      </w:tr>
    </w:tbl>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color w:val="0D0D0D"/>
          <w:kern w:val="0"/>
          <w:sz w:val="24"/>
          <w:szCs w:val="24"/>
          <w:lang w:val="zh-CN"/>
        </w:rPr>
        <w:t>四</w:t>
      </w:r>
      <w:r>
        <w:rPr>
          <w:rFonts w:hint="eastAsia" w:ascii="Times New Roman" w:hAnsi="Times New Roman"/>
          <w:b/>
          <w:bCs/>
          <w:sz w:val="24"/>
          <w:szCs w:val="24"/>
          <w:lang w:val="en-US" w:eastAsia="zh-CN"/>
        </w:rPr>
        <w:t>、</w:t>
      </w:r>
      <w:r>
        <w:rPr>
          <w:rFonts w:ascii="Times New Roman" w:hAnsi="Times New Roman"/>
          <w:b/>
          <w:bCs/>
          <w:sz w:val="24"/>
          <w:szCs w:val="24"/>
        </w:rPr>
        <w:t>合格比选申请人资格要求</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与其他比选申请人供应商之间，单位负责人不为同一人而且不存在直接控股、管理关系；</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法定代表人授权委托书；</w:t>
      </w:r>
    </w:p>
    <w:p>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en-US" w:eastAsia="zh-CN"/>
        </w:rPr>
        <w:t>8.本项目参加采购活动的投标人、法定代表人(非法人负责人、自然人本人)在前三年内不得具有行贿犯罪记录</w:t>
      </w:r>
      <w:r>
        <w:rPr>
          <w:rFonts w:hint="eastAsia" w:ascii="Times New Roman" w:hAnsi="Times New Roman"/>
          <w:kern w:val="0"/>
          <w:sz w:val="24"/>
          <w:szCs w:val="24"/>
        </w:rPr>
        <w:t>。</w:t>
      </w:r>
    </w:p>
    <w:p>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五、</w:t>
      </w:r>
      <w:r>
        <w:rPr>
          <w:rFonts w:ascii="Times New Roman" w:hAnsi="Times New Roman"/>
          <w:b/>
          <w:color w:val="0D0D0D"/>
          <w:kern w:val="0"/>
          <w:sz w:val="24"/>
          <w:szCs w:val="24"/>
          <w:lang w:val="zh-CN"/>
        </w:rPr>
        <w:t>比选申请人资格证明文件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提供具有良好的商业信誉承诺书及</w:t>
      </w:r>
      <w:r>
        <w:rPr>
          <w:rFonts w:hint="eastAsia" w:ascii="Times New Roman" w:hAnsi="Times New Roman"/>
          <w:kern w:val="0"/>
          <w:sz w:val="24"/>
          <w:szCs w:val="24"/>
          <w:lang w:val="zh-CN"/>
        </w:rPr>
        <w:t>供应商具有健全的财务会计制度承诺函</w:t>
      </w:r>
      <w:r>
        <w:rPr>
          <w:rFonts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pPr>
        <w:pageBreakBefore w:val="0"/>
        <w:kinsoku/>
        <w:wordWrap/>
        <w:overflowPunct/>
        <w:topLinePunct w:val="0"/>
        <w:bidi w:val="0"/>
        <w:snapToGrid/>
        <w:spacing w:line="40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en-US" w:eastAsia="zh-CN"/>
        </w:rPr>
        <w:t>8.本项目参加采购活动的投标人、法定代表人(非法人负责人、自然人本人)在前三年内不得具有行贿犯罪记录</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hint="eastAsia" w:ascii="Times New Roman" w:hAnsi="Times New Roman" w:eastAsia="宋体"/>
          <w:kern w:val="0"/>
          <w:sz w:val="24"/>
          <w:szCs w:val="24"/>
          <w:lang w:val="en-US" w:eastAsia="zh-CN"/>
        </w:rPr>
      </w:pPr>
      <w:r>
        <w:rPr>
          <w:rFonts w:hint="eastAsia" w:ascii="Times New Roman" w:hAnsi="Times New Roman"/>
          <w:b/>
          <w:bCs w:val="0"/>
          <w:sz w:val="24"/>
          <w:szCs w:val="24"/>
        </w:rPr>
        <w:t>六</w:t>
      </w:r>
      <w:r>
        <w:rPr>
          <w:rFonts w:hint="eastAsia" w:ascii="Times New Roman" w:hAnsi="Times New Roman"/>
          <w:b/>
          <w:kern w:val="0"/>
          <w:sz w:val="24"/>
          <w:szCs w:val="24"/>
          <w:lang w:val="zh-CN"/>
        </w:rPr>
        <w:t>、</w:t>
      </w:r>
      <w:r>
        <w:rPr>
          <w:rFonts w:hint="eastAsia" w:ascii="Times New Roman" w:hAnsi="Times New Roman"/>
          <w:b/>
          <w:bCs/>
          <w:sz w:val="24"/>
          <w:szCs w:val="24"/>
        </w:rPr>
        <w:t>报名方式及截止时间</w:t>
      </w:r>
      <w:r>
        <w:rPr>
          <w:rFonts w:ascii="Times New Roman" w:hAnsi="Times New Roman"/>
          <w:b/>
          <w:bCs/>
          <w:sz w:val="24"/>
          <w:szCs w:val="24"/>
        </w:rPr>
        <w:t>：</w:t>
      </w:r>
      <w:r>
        <w:rPr>
          <w:rFonts w:hint="eastAsia" w:ascii="Times New Roman" w:hAnsi="Times New Roman"/>
          <w:b w:val="0"/>
          <w:bCs w:val="0"/>
          <w:sz w:val="24"/>
          <w:szCs w:val="24"/>
        </w:rPr>
        <w:t>请潜在比选人致电三台县人民医院采购办报名，报名电话：0816-5222252，报名时间：</w:t>
      </w:r>
      <w:r>
        <w:rPr>
          <w:rFonts w:ascii="Times New Roman" w:hAnsi="Times New Roman"/>
          <w:sz w:val="24"/>
          <w:szCs w:val="24"/>
        </w:rPr>
        <w:t>202</w:t>
      </w:r>
      <w:r>
        <w:rPr>
          <w:rFonts w:hint="eastAsia" w:ascii="Times New Roman" w:hAnsi="Times New Roman"/>
          <w:sz w:val="24"/>
          <w:szCs w:val="24"/>
          <w:lang w:val="en-US" w:eastAsia="zh-CN"/>
        </w:rPr>
        <w:t>4</w:t>
      </w:r>
      <w:r>
        <w:rPr>
          <w:rFonts w:ascii="Times New Roman" w:hAnsi="Times New Roman"/>
          <w:sz w:val="24"/>
          <w:szCs w:val="24"/>
        </w:rPr>
        <w:t>年</w:t>
      </w:r>
      <w:r>
        <w:rPr>
          <w:rFonts w:hint="eastAsia" w:ascii="Times New Roman" w:hAnsi="Times New Roman"/>
          <w:sz w:val="24"/>
          <w:szCs w:val="24"/>
          <w:lang w:val="en-US" w:eastAsia="zh-CN"/>
        </w:rPr>
        <w:t>6</w:t>
      </w:r>
      <w:r>
        <w:rPr>
          <w:rFonts w:ascii="Times New Roman" w:hAnsi="Times New Roman"/>
          <w:sz w:val="24"/>
          <w:szCs w:val="24"/>
        </w:rPr>
        <w:t>月</w:t>
      </w:r>
      <w:r>
        <w:rPr>
          <w:rFonts w:hint="eastAsia" w:ascii="Times New Roman" w:hAnsi="Times New Roman"/>
          <w:sz w:val="24"/>
          <w:szCs w:val="24"/>
          <w:lang w:val="en-US" w:eastAsia="zh-CN"/>
        </w:rPr>
        <w:t>20</w:t>
      </w:r>
      <w:r>
        <w:rPr>
          <w:rFonts w:ascii="Times New Roman" w:hAnsi="Times New Roman"/>
          <w:sz w:val="24"/>
          <w:szCs w:val="24"/>
        </w:rPr>
        <w:t>日</w:t>
      </w:r>
      <w:r>
        <w:rPr>
          <w:rFonts w:hint="eastAsia" w:ascii="Times New Roman" w:hAnsi="Times New Roman"/>
          <w:sz w:val="24"/>
          <w:szCs w:val="24"/>
        </w:rPr>
        <w:t>至202</w:t>
      </w:r>
      <w:r>
        <w:rPr>
          <w:rFonts w:hint="eastAsia" w:ascii="Times New Roman" w:hAnsi="Times New Roman"/>
          <w:sz w:val="24"/>
          <w:szCs w:val="24"/>
          <w:lang w:val="en-US" w:eastAsia="zh-CN"/>
        </w:rPr>
        <w:t>4</w:t>
      </w:r>
      <w:r>
        <w:rPr>
          <w:rFonts w:hint="eastAsia" w:ascii="Times New Roman" w:hAnsi="Times New Roman"/>
          <w:sz w:val="24"/>
          <w:szCs w:val="24"/>
        </w:rPr>
        <w:t>年</w:t>
      </w:r>
      <w:r>
        <w:rPr>
          <w:rFonts w:hint="eastAsia" w:ascii="Times New Roman" w:hAnsi="Times New Roman"/>
          <w:sz w:val="24"/>
          <w:szCs w:val="24"/>
          <w:lang w:val="en-US" w:eastAsia="zh-CN"/>
        </w:rPr>
        <w:t>6</w:t>
      </w:r>
      <w:r>
        <w:rPr>
          <w:rFonts w:hint="eastAsia" w:ascii="Times New Roman" w:hAnsi="Times New Roman"/>
          <w:sz w:val="24"/>
          <w:szCs w:val="24"/>
        </w:rPr>
        <w:t>月</w:t>
      </w:r>
      <w:r>
        <w:rPr>
          <w:rFonts w:hint="eastAsia" w:ascii="Times New Roman" w:hAnsi="Times New Roman"/>
          <w:sz w:val="24"/>
          <w:szCs w:val="24"/>
          <w:lang w:val="en-US" w:eastAsia="zh-CN"/>
        </w:rPr>
        <w:t>24</w:t>
      </w:r>
      <w:r>
        <w:rPr>
          <w:rFonts w:hint="eastAsia" w:ascii="Times New Roman" w:hAnsi="Times New Roman"/>
          <w:sz w:val="24"/>
          <w:szCs w:val="24"/>
        </w:rPr>
        <w:t>日8</w:t>
      </w:r>
      <w:r>
        <w:rPr>
          <w:rFonts w:ascii="Times New Roman" w:hAnsi="Times New Roman"/>
          <w:sz w:val="24"/>
          <w:szCs w:val="24"/>
        </w:rPr>
        <w:t>:00～12:00、1</w:t>
      </w:r>
      <w:r>
        <w:rPr>
          <w:rFonts w:hint="eastAsia" w:ascii="Times New Roman" w:hAnsi="Times New Roman"/>
          <w:sz w:val="24"/>
          <w:szCs w:val="24"/>
        </w:rPr>
        <w:t>4</w:t>
      </w:r>
      <w:r>
        <w:rPr>
          <w:rFonts w:hint="eastAsia" w:ascii="Times New Roman" w:hAnsi="Times New Roman"/>
          <w:sz w:val="24"/>
          <w:szCs w:val="24"/>
          <w:lang w:eastAsia="zh-CN"/>
        </w:rPr>
        <w:t>：</w:t>
      </w:r>
      <w:r>
        <w:rPr>
          <w:rFonts w:hint="eastAsia" w:ascii="Times New Roman" w:hAnsi="Times New Roman"/>
          <w:sz w:val="24"/>
          <w:szCs w:val="24"/>
          <w:lang w:val="en-US" w:eastAsia="zh-CN"/>
        </w:rPr>
        <w:t>3</w:t>
      </w:r>
      <w:r>
        <w:rPr>
          <w:rFonts w:ascii="Times New Roman" w:hAnsi="Times New Roman"/>
          <w:sz w:val="24"/>
          <w:szCs w:val="24"/>
        </w:rPr>
        <w:t>0～</w:t>
      </w:r>
      <w:r>
        <w:rPr>
          <w:rFonts w:hint="eastAsia" w:ascii="Times New Roman" w:hAnsi="Times New Roman"/>
          <w:sz w:val="24"/>
          <w:szCs w:val="24"/>
          <w:lang w:val="en-US" w:eastAsia="zh-CN"/>
        </w:rPr>
        <w:t>18:0</w:t>
      </w:r>
      <w:r>
        <w:rPr>
          <w:rFonts w:ascii="Times New Roman" w:hAnsi="Times New Roman"/>
          <w:sz w:val="24"/>
          <w:szCs w:val="24"/>
        </w:rPr>
        <w:t>0（北京时间，法定节假日除外）</w:t>
      </w:r>
      <w:r>
        <w:rPr>
          <w:rFonts w:hint="eastAsia" w:ascii="Times New Roman" w:hAnsi="Times New Roman"/>
          <w:sz w:val="24"/>
          <w:szCs w:val="24"/>
          <w:lang w:eastAsia="zh-CN"/>
        </w:rPr>
        <w:t>。</w:t>
      </w:r>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hint="eastAsia" w:ascii="Times New Roman" w:hAnsi="Times New Roman"/>
          <w:b/>
          <w:bCs/>
          <w:sz w:val="24"/>
          <w:szCs w:val="24"/>
        </w:rPr>
        <w:t>七</w:t>
      </w:r>
      <w:r>
        <w:rPr>
          <w:rFonts w:hint="eastAsia" w:ascii="Times New Roman" w:hAnsi="Times New Roman"/>
          <w:b/>
          <w:bCs w:val="0"/>
          <w:sz w:val="24"/>
          <w:szCs w:val="24"/>
        </w:rPr>
        <w:t>、</w:t>
      </w:r>
      <w:r>
        <w:rPr>
          <w:rFonts w:ascii="Times New Roman" w:hAnsi="Times New Roman"/>
          <w:b/>
          <w:bCs/>
          <w:sz w:val="24"/>
          <w:szCs w:val="24"/>
        </w:rPr>
        <w:t>响应文件递交截止时间：</w:t>
      </w:r>
      <w:r>
        <w:rPr>
          <w:rFonts w:ascii="Times New Roman" w:hAnsi="Times New Roman"/>
          <w:sz w:val="24"/>
          <w:szCs w:val="24"/>
        </w:rPr>
        <w:t>202</w:t>
      </w:r>
      <w:r>
        <w:rPr>
          <w:rFonts w:hint="eastAsia" w:ascii="Times New Roman" w:hAnsi="Times New Roman"/>
          <w:sz w:val="24"/>
          <w:szCs w:val="24"/>
          <w:lang w:val="en-US" w:eastAsia="zh-CN"/>
        </w:rPr>
        <w:t>4</w:t>
      </w:r>
      <w:r>
        <w:rPr>
          <w:rFonts w:ascii="Times New Roman" w:hAnsi="Times New Roman"/>
          <w:sz w:val="24"/>
          <w:szCs w:val="24"/>
        </w:rPr>
        <w:t>年</w:t>
      </w:r>
      <w:r>
        <w:rPr>
          <w:rFonts w:hint="eastAsia" w:ascii="Times New Roman" w:hAnsi="Times New Roman"/>
          <w:sz w:val="24"/>
          <w:szCs w:val="24"/>
          <w:lang w:val="en-US" w:eastAsia="zh-CN"/>
        </w:rPr>
        <w:t>6</w:t>
      </w:r>
      <w:r>
        <w:rPr>
          <w:rFonts w:ascii="Times New Roman" w:hAnsi="Times New Roman"/>
          <w:sz w:val="24"/>
          <w:szCs w:val="24"/>
        </w:rPr>
        <w:t>月</w:t>
      </w:r>
      <w:r>
        <w:rPr>
          <w:rFonts w:hint="eastAsia" w:ascii="Times New Roman" w:hAnsi="Times New Roman"/>
          <w:sz w:val="24"/>
          <w:szCs w:val="24"/>
          <w:lang w:val="en-US" w:eastAsia="zh-CN"/>
        </w:rPr>
        <w:t>27</w:t>
      </w:r>
      <w:r>
        <w:rPr>
          <w:rFonts w:ascii="Times New Roman" w:hAnsi="Times New Roman"/>
          <w:sz w:val="24"/>
          <w:szCs w:val="24"/>
        </w:rPr>
        <w:t>日</w:t>
      </w:r>
      <w:r>
        <w:rPr>
          <w:rFonts w:hint="eastAsia" w:ascii="Times New Roman" w:hAnsi="Times New Roman"/>
          <w:kern w:val="0"/>
          <w:sz w:val="24"/>
          <w:szCs w:val="24"/>
          <w:lang w:val="en-US" w:eastAsia="zh-CN"/>
        </w:rPr>
        <w:t>12：0</w:t>
      </w:r>
      <w:r>
        <w:rPr>
          <w:rFonts w:ascii="Times New Roman" w:hAnsi="Times New Roman"/>
          <w:kern w:val="0"/>
          <w:sz w:val="24"/>
          <w:szCs w:val="24"/>
        </w:rPr>
        <w:t>0（北京时间）。</w:t>
      </w:r>
    </w:p>
    <w:p>
      <w:pPr>
        <w:pageBreakBefore w:val="0"/>
        <w:kinsoku/>
        <w:wordWrap/>
        <w:overflowPunct/>
        <w:topLinePunct w:val="0"/>
        <w:bidi w:val="0"/>
        <w:snapToGrid/>
        <w:spacing w:line="400" w:lineRule="exact"/>
        <w:textAlignment w:val="auto"/>
        <w:rPr>
          <w:rFonts w:ascii="Times New Roman" w:hAnsi="Times New Roman"/>
          <w:b/>
          <w:sz w:val="24"/>
          <w:szCs w:val="24"/>
        </w:rPr>
      </w:pPr>
      <w:r>
        <w:rPr>
          <w:rFonts w:hint="eastAsia" w:ascii="Times New Roman" w:hAnsi="Times New Roman"/>
          <w:b/>
          <w:kern w:val="0"/>
          <w:sz w:val="24"/>
          <w:szCs w:val="24"/>
        </w:rPr>
        <w:t>八</w:t>
      </w:r>
      <w:r>
        <w:rPr>
          <w:rFonts w:hint="eastAsia" w:ascii="Times New Roman" w:hAnsi="Times New Roman"/>
          <w:b/>
          <w:bCs/>
          <w:sz w:val="24"/>
          <w:szCs w:val="24"/>
        </w:rPr>
        <w:t>、</w:t>
      </w:r>
      <w:r>
        <w:rPr>
          <w:rFonts w:ascii="Times New Roman" w:hAnsi="Times New Roman"/>
          <w:b/>
          <w:bCs/>
          <w:sz w:val="24"/>
          <w:szCs w:val="24"/>
        </w:rPr>
        <w:t>递交响应文件地</w:t>
      </w:r>
      <w:r>
        <w:rPr>
          <w:rFonts w:hint="eastAsia" w:ascii="Times New Roman" w:hAnsi="Times New Roman"/>
          <w:b/>
          <w:bCs/>
          <w:sz w:val="24"/>
          <w:szCs w:val="24"/>
        </w:rPr>
        <w:t>点、方式</w:t>
      </w:r>
    </w:p>
    <w:p>
      <w:pPr>
        <w:pageBreakBefore w:val="0"/>
        <w:kinsoku/>
        <w:wordWrap/>
        <w:overflowPunct/>
        <w:topLinePunct w:val="0"/>
        <w:bidi w:val="0"/>
        <w:snapToGrid/>
        <w:spacing w:line="400" w:lineRule="exact"/>
        <w:jc w:val="both"/>
        <w:textAlignment w:val="auto"/>
        <w:rPr>
          <w:rFonts w:hint="eastAsia" w:ascii="Times New Roman" w:hAnsi="Times New Roman"/>
          <w:kern w:val="0"/>
          <w:sz w:val="24"/>
          <w:szCs w:val="24"/>
        </w:rPr>
      </w:pPr>
      <w:r>
        <w:rPr>
          <w:rFonts w:hint="eastAsia" w:ascii="Times New Roman" w:hAnsi="Times New Roman"/>
          <w:b w:val="0"/>
          <w:bCs/>
          <w:sz w:val="24"/>
          <w:szCs w:val="24"/>
          <w:lang w:val="en-US" w:eastAsia="zh-CN"/>
        </w:rPr>
        <w:t>1.</w:t>
      </w:r>
      <w:r>
        <w:rPr>
          <w:rFonts w:ascii="Times New Roman" w:hAnsi="Times New Roman"/>
          <w:kern w:val="0"/>
          <w:sz w:val="24"/>
          <w:szCs w:val="24"/>
        </w:rPr>
        <w:t>响应文件</w:t>
      </w:r>
      <w:r>
        <w:rPr>
          <w:rFonts w:hint="eastAsia" w:ascii="Times New Roman" w:hAnsi="Times New Roman"/>
          <w:kern w:val="0"/>
          <w:sz w:val="24"/>
          <w:szCs w:val="24"/>
          <w:lang w:eastAsia="zh-CN"/>
        </w:rPr>
        <w:t>一式两份（</w:t>
      </w:r>
      <w:r>
        <w:rPr>
          <w:rFonts w:hint="eastAsia" w:ascii="Times New Roman" w:hAnsi="Times New Roman"/>
          <w:b/>
          <w:bCs/>
          <w:kern w:val="0"/>
          <w:sz w:val="24"/>
          <w:szCs w:val="24"/>
          <w:lang w:eastAsia="zh-CN"/>
        </w:rPr>
        <w:t>一正一副，密封</w:t>
      </w:r>
      <w:r>
        <w:rPr>
          <w:rFonts w:hint="eastAsia" w:ascii="Times New Roman" w:hAnsi="Times New Roman"/>
          <w:kern w:val="0"/>
          <w:sz w:val="24"/>
          <w:szCs w:val="24"/>
          <w:lang w:eastAsia="zh-CN"/>
        </w:rPr>
        <w:t>）</w:t>
      </w:r>
      <w:r>
        <w:rPr>
          <w:rFonts w:ascii="Times New Roman" w:hAnsi="Times New Roman"/>
          <w:kern w:val="0"/>
          <w:sz w:val="24"/>
          <w:szCs w:val="24"/>
        </w:rPr>
        <w:t>必须在</w:t>
      </w:r>
      <w:r>
        <w:rPr>
          <w:rFonts w:hint="eastAsia" w:ascii="Times New Roman" w:hAnsi="Times New Roman"/>
          <w:kern w:val="0"/>
          <w:sz w:val="24"/>
          <w:szCs w:val="24"/>
          <w:lang w:eastAsia="zh-CN"/>
        </w:rPr>
        <w:t>保证在响应文件递交</w:t>
      </w:r>
      <w:r>
        <w:rPr>
          <w:rFonts w:ascii="Times New Roman" w:hAnsi="Times New Roman"/>
          <w:kern w:val="0"/>
          <w:sz w:val="24"/>
          <w:szCs w:val="24"/>
        </w:rPr>
        <w:t>截止时间前</w:t>
      </w:r>
      <w:r>
        <w:rPr>
          <w:rFonts w:hint="eastAsia" w:ascii="Times New Roman" w:hAnsi="Times New Roman"/>
          <w:kern w:val="0"/>
          <w:sz w:val="24"/>
          <w:szCs w:val="24"/>
        </w:rPr>
        <w:t>邮寄（顺丰快递）至三台县人民医院采购办（邹老师收，收件电话：0816-5222252）</w:t>
      </w:r>
      <w:r>
        <w:rPr>
          <w:rFonts w:ascii="Times New Roman" w:hAnsi="Times New Roman"/>
          <w:kern w:val="0"/>
          <w:sz w:val="24"/>
          <w:szCs w:val="24"/>
        </w:rPr>
        <w:t>。逾期送达或密封和标注不符合比选邀请文件规定的响应文件恕不接受。本次比选</w:t>
      </w:r>
      <w:r>
        <w:rPr>
          <w:rFonts w:hint="eastAsia" w:ascii="Times New Roman" w:hAnsi="Times New Roman"/>
          <w:kern w:val="0"/>
          <w:sz w:val="24"/>
          <w:szCs w:val="24"/>
        </w:rPr>
        <w:t>只</w:t>
      </w:r>
      <w:r>
        <w:rPr>
          <w:rFonts w:ascii="Times New Roman" w:hAnsi="Times New Roman"/>
          <w:kern w:val="0"/>
          <w:sz w:val="24"/>
          <w:szCs w:val="24"/>
        </w:rPr>
        <w:t>接受邮寄的</w:t>
      </w:r>
      <w:r>
        <w:rPr>
          <w:rFonts w:ascii="Times New Roman" w:hAnsi="Times New Roman"/>
          <w:sz w:val="24"/>
          <w:szCs w:val="24"/>
        </w:rPr>
        <w:t>响应文件</w:t>
      </w:r>
      <w:r>
        <w:rPr>
          <w:rFonts w:hint="eastAsia" w:ascii="Times New Roman" w:hAnsi="Times New Roman"/>
          <w:kern w:val="0"/>
          <w:sz w:val="24"/>
          <w:szCs w:val="24"/>
        </w:rPr>
        <w:t>，邮件封面注明</w:t>
      </w:r>
      <w:r>
        <w:rPr>
          <w:rFonts w:hint="eastAsia" w:ascii="Times New Roman" w:hAnsi="Times New Roman"/>
          <w:kern w:val="0"/>
          <w:sz w:val="24"/>
          <w:szCs w:val="24"/>
          <w:lang w:eastAsia="zh-CN"/>
        </w:rPr>
        <w:t>项目</w:t>
      </w:r>
      <w:r>
        <w:rPr>
          <w:rFonts w:hint="eastAsia" w:ascii="Times New Roman" w:hAnsi="Times New Roman"/>
          <w:kern w:val="0"/>
          <w:sz w:val="24"/>
          <w:szCs w:val="24"/>
        </w:rPr>
        <w:t>名称。</w:t>
      </w:r>
    </w:p>
    <w:p>
      <w:pPr>
        <w:keepNext w:val="0"/>
        <w:keepLines w:val="0"/>
        <w:pageBreakBefore w:val="0"/>
        <w:widowControl/>
        <w:numPr>
          <w:ilvl w:val="0"/>
          <w:numId w:val="0"/>
        </w:numPr>
        <w:kinsoku/>
        <w:wordWrap/>
        <w:overflowPunct/>
        <w:topLinePunct w:val="0"/>
        <w:bidi w:val="0"/>
        <w:snapToGrid/>
        <w:spacing w:line="400" w:lineRule="exact"/>
        <w:ind w:leftChars="0"/>
        <w:jc w:val="both"/>
        <w:textAlignment w:val="auto"/>
        <w:rPr>
          <w:rFonts w:hint="eastAsia" w:asciiTheme="minorEastAsia" w:hAnsiTheme="minorEastAsia" w:eastAsiaTheme="minorEastAsia"/>
          <w:b w:val="0"/>
          <w:bCs w:val="0"/>
          <w:color w:val="auto"/>
          <w:kern w:val="0"/>
          <w:sz w:val="24"/>
          <w:szCs w:val="24"/>
          <w:lang w:val="en-US" w:eastAsia="zh-CN"/>
        </w:rPr>
      </w:pPr>
      <w:r>
        <w:rPr>
          <w:rFonts w:hint="eastAsia" w:ascii="Times New Roman" w:hAnsi="Times New Roman"/>
          <w:b w:val="0"/>
          <w:bCs w:val="0"/>
          <w:kern w:val="0"/>
          <w:sz w:val="24"/>
          <w:szCs w:val="24"/>
          <w:lang w:val="en-US" w:eastAsia="zh-CN"/>
        </w:rPr>
        <w:t>2.一次性报价，</w:t>
      </w:r>
      <w:r>
        <w:rPr>
          <w:rFonts w:hint="eastAsia" w:asciiTheme="minorEastAsia" w:hAnsiTheme="minorEastAsia" w:eastAsiaTheme="minorEastAsia"/>
          <w:b w:val="0"/>
          <w:bCs w:val="0"/>
          <w:color w:val="auto"/>
          <w:kern w:val="0"/>
          <w:sz w:val="24"/>
          <w:szCs w:val="24"/>
          <w:lang w:val="en-US" w:eastAsia="zh-CN"/>
        </w:rPr>
        <w:t>报价超过采购最高限价为无效响应文件。</w:t>
      </w:r>
    </w:p>
    <w:p>
      <w:pPr>
        <w:pageBreakBefore w:val="0"/>
        <w:kinsoku/>
        <w:wordWrap/>
        <w:overflowPunct/>
        <w:topLinePunct w:val="0"/>
        <w:bidi w:val="0"/>
        <w:snapToGrid/>
        <w:spacing w:line="400" w:lineRule="exact"/>
        <w:textAlignment w:val="auto"/>
        <w:rPr>
          <w:rFonts w:hint="default" w:ascii="Times New Roman" w:hAnsi="Times New Roman" w:eastAsia="宋体"/>
          <w:kern w:val="0"/>
          <w:sz w:val="24"/>
          <w:szCs w:val="24"/>
          <w:lang w:val="en-US" w:eastAsia="zh-CN"/>
        </w:rPr>
      </w:pPr>
      <w:r>
        <w:rPr>
          <w:rFonts w:hint="eastAsia" w:ascii="Times New Roman" w:hAnsi="Times New Roman"/>
          <w:b w:val="0"/>
          <w:bCs w:val="0"/>
          <w:kern w:val="0"/>
          <w:sz w:val="24"/>
          <w:szCs w:val="24"/>
          <w:lang w:val="en-US" w:eastAsia="zh-CN"/>
        </w:rPr>
        <w:t>3.</w:t>
      </w:r>
      <w:r>
        <w:rPr>
          <w:rFonts w:hint="eastAsia" w:ascii="Times New Roman" w:hAnsi="Times New Roman"/>
          <w:kern w:val="0"/>
          <w:sz w:val="24"/>
          <w:szCs w:val="24"/>
          <w:lang w:val="en-US" w:eastAsia="zh-CN"/>
        </w:rPr>
        <w:t>供应商无须到开标现场，请保持通讯畅通。</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九、</w:t>
      </w:r>
      <w:r>
        <w:rPr>
          <w:rFonts w:ascii="Times New Roman" w:hAnsi="Times New Roman"/>
          <w:b/>
          <w:bCs/>
          <w:sz w:val="24"/>
          <w:szCs w:val="24"/>
        </w:rPr>
        <w:t>比选时间：</w:t>
      </w:r>
      <w:r>
        <w:rPr>
          <w:rFonts w:ascii="Times New Roman" w:hAnsi="Times New Roman"/>
          <w:b w:val="0"/>
          <w:bCs/>
          <w:sz w:val="24"/>
          <w:szCs w:val="24"/>
        </w:rPr>
        <w:t>202</w:t>
      </w:r>
      <w:r>
        <w:rPr>
          <w:rFonts w:hint="eastAsia" w:ascii="Times New Roman" w:hAnsi="Times New Roman"/>
          <w:b w:val="0"/>
          <w:bCs/>
          <w:sz w:val="24"/>
          <w:szCs w:val="24"/>
          <w:lang w:val="en-US" w:eastAsia="zh-CN"/>
        </w:rPr>
        <w:t>4</w:t>
      </w:r>
      <w:r>
        <w:rPr>
          <w:rFonts w:ascii="Times New Roman" w:hAnsi="Times New Roman"/>
          <w:b w:val="0"/>
          <w:bCs/>
          <w:kern w:val="0"/>
          <w:sz w:val="24"/>
          <w:szCs w:val="24"/>
        </w:rPr>
        <w:t>年</w:t>
      </w:r>
      <w:r>
        <w:rPr>
          <w:rFonts w:hint="eastAsia" w:ascii="Times New Roman" w:hAnsi="Times New Roman"/>
          <w:b w:val="0"/>
          <w:bCs/>
          <w:kern w:val="0"/>
          <w:sz w:val="24"/>
          <w:szCs w:val="24"/>
          <w:lang w:val="en-US" w:eastAsia="zh-CN"/>
        </w:rPr>
        <w:t>6</w:t>
      </w:r>
      <w:r>
        <w:rPr>
          <w:rFonts w:ascii="Times New Roman" w:hAnsi="Times New Roman"/>
          <w:b w:val="0"/>
          <w:bCs/>
          <w:kern w:val="0"/>
          <w:sz w:val="24"/>
          <w:szCs w:val="24"/>
        </w:rPr>
        <w:t>月</w:t>
      </w:r>
      <w:r>
        <w:rPr>
          <w:rFonts w:hint="eastAsia" w:ascii="Times New Roman" w:hAnsi="Times New Roman"/>
          <w:b w:val="0"/>
          <w:bCs/>
          <w:kern w:val="0"/>
          <w:sz w:val="24"/>
          <w:szCs w:val="24"/>
          <w:lang w:val="en-US" w:eastAsia="zh-CN"/>
        </w:rPr>
        <w:t>27</w:t>
      </w:r>
      <w:r>
        <w:rPr>
          <w:rFonts w:ascii="Times New Roman" w:hAnsi="Times New Roman"/>
          <w:b w:val="0"/>
          <w:bCs/>
          <w:kern w:val="0"/>
          <w:sz w:val="24"/>
          <w:szCs w:val="24"/>
        </w:rPr>
        <w:t>日1</w:t>
      </w:r>
      <w:r>
        <w:rPr>
          <w:rFonts w:hint="eastAsia" w:ascii="Times New Roman" w:hAnsi="Times New Roman"/>
          <w:b w:val="0"/>
          <w:bCs/>
          <w:kern w:val="0"/>
          <w:sz w:val="24"/>
          <w:szCs w:val="24"/>
          <w:lang w:val="en-US" w:eastAsia="zh-CN"/>
        </w:rPr>
        <w:t>5：0</w:t>
      </w:r>
      <w:r>
        <w:rPr>
          <w:rFonts w:ascii="Times New Roman" w:hAnsi="Times New Roman"/>
          <w:b w:val="0"/>
          <w:bCs/>
          <w:kern w:val="0"/>
          <w:sz w:val="24"/>
          <w:szCs w:val="24"/>
        </w:rPr>
        <w:t>0（北京时间）。</w:t>
      </w:r>
    </w:p>
    <w:p>
      <w:pPr>
        <w:pageBreakBefore w:val="0"/>
        <w:kinsoku/>
        <w:wordWrap/>
        <w:overflowPunct/>
        <w:topLinePunct w:val="0"/>
        <w:bidi w:val="0"/>
        <w:snapToGrid/>
        <w:spacing w:line="400" w:lineRule="exact"/>
        <w:textAlignment w:val="auto"/>
        <w:rPr>
          <w:rFonts w:hint="eastAsia" w:ascii="Times New Roman" w:hAnsi="Times New Roman" w:eastAsia="宋体"/>
          <w:b w:val="0"/>
          <w:bCs/>
          <w:kern w:val="0"/>
          <w:sz w:val="24"/>
          <w:szCs w:val="24"/>
          <w:lang w:eastAsia="zh-CN"/>
        </w:rPr>
      </w:pPr>
      <w:r>
        <w:rPr>
          <w:rFonts w:hint="eastAsia" w:ascii="Times New Roman" w:hAnsi="Times New Roman"/>
          <w:b/>
          <w:kern w:val="0"/>
          <w:sz w:val="24"/>
          <w:szCs w:val="24"/>
        </w:rPr>
        <w:t>十、</w:t>
      </w:r>
      <w:r>
        <w:rPr>
          <w:rFonts w:ascii="Times New Roman" w:hAnsi="Times New Roman"/>
          <w:b/>
          <w:bCs/>
          <w:sz w:val="24"/>
          <w:szCs w:val="24"/>
        </w:rPr>
        <w:t>比选地点：</w:t>
      </w:r>
      <w:r>
        <w:rPr>
          <w:rFonts w:hint="eastAsia" w:ascii="Times New Roman" w:hAnsi="Times New Roman"/>
          <w:b w:val="0"/>
          <w:bCs/>
          <w:sz w:val="24"/>
          <w:szCs w:val="24"/>
        </w:rPr>
        <w:t>三台县人民医院行政楼</w:t>
      </w:r>
      <w:r>
        <w:rPr>
          <w:rFonts w:hint="eastAsia" w:ascii="Times New Roman" w:hAnsi="Times New Roman"/>
          <w:b w:val="0"/>
          <w:bCs/>
          <w:sz w:val="24"/>
          <w:szCs w:val="24"/>
          <w:lang w:val="en-US" w:eastAsia="zh-CN"/>
        </w:rPr>
        <w:t>二</w:t>
      </w:r>
      <w:r>
        <w:rPr>
          <w:rFonts w:hint="eastAsia" w:ascii="Times New Roman" w:hAnsi="Times New Roman"/>
          <w:b w:val="0"/>
          <w:bCs/>
          <w:sz w:val="24"/>
          <w:szCs w:val="24"/>
        </w:rPr>
        <w:t>楼会议室</w:t>
      </w:r>
      <w:r>
        <w:rPr>
          <w:rFonts w:hint="eastAsia" w:ascii="Times New Roman" w:hAnsi="Times New Roman"/>
          <w:b w:val="0"/>
          <w:bCs/>
          <w:sz w:val="24"/>
          <w:szCs w:val="24"/>
          <w:lang w:eastAsia="zh-CN"/>
        </w:rPr>
        <w:t>（一）。</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lang w:eastAsia="zh-CN"/>
        </w:rPr>
        <w:t>十二</w:t>
      </w:r>
      <w:r>
        <w:rPr>
          <w:rFonts w:hint="eastAsia" w:ascii="Times New Roman" w:hAnsi="Times New Roman"/>
          <w:b/>
          <w:kern w:val="0"/>
          <w:sz w:val="24"/>
          <w:szCs w:val="24"/>
        </w:rPr>
        <w:t>、</w:t>
      </w:r>
      <w:r>
        <w:rPr>
          <w:rFonts w:ascii="Times New Roman" w:hAnsi="Times New Roman"/>
          <w:b/>
          <w:bCs/>
          <w:sz w:val="24"/>
          <w:szCs w:val="24"/>
        </w:rPr>
        <w:t>联系方式</w:t>
      </w:r>
    </w:p>
    <w:p>
      <w:pPr>
        <w:pageBreakBefore w:val="0"/>
        <w:tabs>
          <w:tab w:val="left" w:pos="2310"/>
        </w:tabs>
        <w:kinsoku/>
        <w:wordWrap/>
        <w:overflowPunct/>
        <w:topLinePunct w:val="0"/>
        <w:bidi w:val="0"/>
        <w:snapToGrid/>
        <w:spacing w:line="400" w:lineRule="exact"/>
        <w:ind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pPr>
        <w:pStyle w:val="46"/>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地  址：</w:t>
      </w:r>
      <w:r>
        <w:rPr>
          <w:rFonts w:hint="eastAsia"/>
          <w:sz w:val="24"/>
          <w:szCs w:val="24"/>
        </w:rPr>
        <w:t>三台县潼川镇解放下街139号</w:t>
      </w:r>
    </w:p>
    <w:p>
      <w:pPr>
        <w:pStyle w:val="46"/>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联系人：</w:t>
      </w:r>
      <w:r>
        <w:rPr>
          <w:rFonts w:hint="eastAsia"/>
          <w:sz w:val="24"/>
          <w:szCs w:val="24"/>
        </w:rPr>
        <w:t>张老师</w:t>
      </w:r>
    </w:p>
    <w:p>
      <w:pPr>
        <w:pStyle w:val="46"/>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418004672"/>
      <w:bookmarkStart w:id="2" w:name="_Toc520455380"/>
      <w:bookmarkStart w:id="3" w:name="_Toc52036323"/>
      <w:r>
        <w:rPr>
          <w:sz w:val="24"/>
          <w:szCs w:val="24"/>
        </w:rPr>
        <w:t xml:space="preserve"> </w:t>
      </w:r>
      <w:bookmarkEnd w:id="1"/>
      <w:bookmarkEnd w:id="2"/>
      <w:bookmarkEnd w:id="3"/>
      <w:bookmarkStart w:id="4" w:name="_Toc52036324"/>
    </w:p>
    <w:p>
      <w:pPr>
        <w:rPr>
          <w:sz w:val="24"/>
          <w:szCs w:val="24"/>
        </w:rPr>
      </w:pPr>
      <w:r>
        <w:rPr>
          <w:sz w:val="24"/>
          <w:szCs w:val="24"/>
        </w:rPr>
        <w:br w:type="page"/>
      </w:r>
    </w:p>
    <w:p>
      <w:pPr>
        <w:keepNext w:val="0"/>
        <w:keepLines w:val="0"/>
        <w:pageBreakBefore w:val="0"/>
        <w:widowControl/>
        <w:kinsoku/>
        <w:wordWrap/>
        <w:overflowPunct/>
        <w:topLinePunct w:val="0"/>
        <w:autoSpaceDE/>
        <w:autoSpaceDN/>
        <w:bidi w:val="0"/>
        <w:adjustRightInd/>
        <w:snapToGrid/>
        <w:spacing w:line="320" w:lineRule="exact"/>
        <w:jc w:val="center"/>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技术、商务要求</w:t>
      </w:r>
      <w:bookmarkEnd w:id="4"/>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b/>
          <w:kern w:val="0"/>
          <w:sz w:val="24"/>
          <w:szCs w:val="24"/>
          <w:lang w:eastAsia="zh-CN"/>
        </w:rPr>
      </w:pPr>
    </w:p>
    <w:p>
      <w:pPr>
        <w:keepNext w:val="0"/>
        <w:keepLines w:val="0"/>
        <w:pageBreakBefore w:val="0"/>
        <w:widowControl w:val="0"/>
        <w:numPr>
          <w:ilvl w:val="0"/>
          <w:numId w:val="1"/>
        </w:numPr>
        <w:kinsoku/>
        <w:wordWrap/>
        <w:overflowPunct/>
        <w:topLinePunct w:val="0"/>
        <w:autoSpaceDE/>
        <w:autoSpaceDN/>
        <w:bidi w:val="0"/>
        <w:adjustRightInd/>
        <w:snapToGrid w:val="0"/>
        <w:spacing w:line="320" w:lineRule="exact"/>
        <w:textAlignment w:val="auto"/>
        <w:rPr>
          <w:rFonts w:hint="eastAsia"/>
          <w:lang w:val="en-US" w:eastAsia="zh-CN"/>
        </w:rPr>
      </w:pPr>
      <w:r>
        <w:rPr>
          <w:rFonts w:hint="eastAsia" w:ascii="宋体" w:hAnsi="宋体" w:eastAsia="宋体" w:cs="宋体"/>
          <w:b/>
          <w:kern w:val="0"/>
          <w:sz w:val="24"/>
          <w:szCs w:val="24"/>
          <w:lang w:eastAsia="zh-CN"/>
        </w:rPr>
        <w:t>技术参数及要求</w:t>
      </w:r>
      <w:bookmarkStart w:id="5" w:name="_Toc350964160"/>
      <w:bookmarkStart w:id="6" w:name="_Toc233048245"/>
    </w:p>
    <w:tbl>
      <w:tblPr>
        <w:tblStyle w:val="24"/>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59"/>
        <w:gridCol w:w="6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0" w:type="dxa"/>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序号</w:t>
            </w:r>
          </w:p>
        </w:tc>
        <w:tc>
          <w:tcPr>
            <w:tcW w:w="1659" w:type="dxa"/>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b/>
                <w:bCs/>
                <w:sz w:val="24"/>
                <w:szCs w:val="24"/>
              </w:rPr>
            </w:pPr>
            <w:r>
              <w:rPr>
                <w:rFonts w:hint="eastAsia" w:ascii="宋体" w:hAnsi="宋体" w:eastAsia="宋体" w:cs="宋体"/>
                <w:b/>
                <w:bCs/>
                <w:sz w:val="24"/>
                <w:szCs w:val="24"/>
              </w:rPr>
              <w:t>设备名称</w:t>
            </w:r>
          </w:p>
        </w:tc>
        <w:tc>
          <w:tcPr>
            <w:tcW w:w="6540" w:type="dxa"/>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b/>
                <w:bCs/>
                <w:sz w:val="24"/>
                <w:szCs w:val="24"/>
              </w:rPr>
            </w:pPr>
            <w:r>
              <w:rPr>
                <w:rFonts w:hint="eastAsia" w:ascii="宋体" w:hAnsi="宋体" w:eastAsia="宋体" w:cs="宋体"/>
                <w:b/>
                <w:bCs/>
                <w:sz w:val="24"/>
                <w:szCs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0" w:type="dxa"/>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659" w:type="dxa"/>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sz w:val="24"/>
                <w:szCs w:val="24"/>
              </w:rPr>
            </w:pPr>
            <w:r>
              <w:rPr>
                <w:rFonts w:hint="eastAsia" w:ascii="宋体" w:hAnsi="宋体" w:eastAsia="宋体" w:cs="宋体"/>
                <w:sz w:val="24"/>
                <w:szCs w:val="24"/>
              </w:rPr>
              <w:t>操作系统</w:t>
            </w:r>
          </w:p>
        </w:tc>
        <w:tc>
          <w:tcPr>
            <w:tcW w:w="6540" w:type="dxa"/>
            <w:vAlign w:val="center"/>
          </w:tcPr>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sz w:val="24"/>
                <w:szCs w:val="24"/>
              </w:rPr>
            </w:pPr>
            <w:r>
              <w:rPr>
                <w:rFonts w:hint="eastAsia" w:ascii="宋体" w:hAnsi="宋体" w:eastAsia="宋体" w:cs="宋体"/>
                <w:sz w:val="24"/>
                <w:szCs w:val="24"/>
              </w:rPr>
              <w:t>Android ≥8.1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0" w:type="dxa"/>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659" w:type="dxa"/>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sz w:val="24"/>
                <w:szCs w:val="24"/>
              </w:rPr>
            </w:pPr>
            <w:r>
              <w:rPr>
                <w:rFonts w:hint="eastAsia" w:ascii="宋体" w:hAnsi="宋体" w:eastAsia="宋体" w:cs="宋体"/>
                <w:sz w:val="24"/>
                <w:szCs w:val="24"/>
              </w:rPr>
              <w:t>中央处理器</w:t>
            </w:r>
          </w:p>
        </w:tc>
        <w:tc>
          <w:tcPr>
            <w:tcW w:w="6540" w:type="dxa"/>
            <w:vAlign w:val="center"/>
          </w:tcPr>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sz w:val="24"/>
                <w:szCs w:val="24"/>
              </w:rPr>
            </w:pPr>
            <w:r>
              <w:rPr>
                <w:rFonts w:hint="eastAsia" w:ascii="宋体" w:hAnsi="宋体" w:eastAsia="宋体" w:cs="宋体"/>
                <w:sz w:val="24"/>
                <w:szCs w:val="24"/>
              </w:rPr>
              <w:t>不低于8核</w:t>
            </w:r>
            <w:r>
              <w:rPr>
                <w:rFonts w:hint="eastAsia" w:ascii="宋体" w:hAnsi="宋体" w:eastAsia="宋体" w:cs="宋体"/>
                <w:sz w:val="24"/>
                <w:szCs w:val="24"/>
                <w:lang w:eastAsia="zh-Hans"/>
              </w:rPr>
              <w:t>处理器，</w:t>
            </w:r>
            <w:r>
              <w:rPr>
                <w:rFonts w:hint="eastAsia" w:ascii="宋体" w:hAnsi="宋体" w:eastAsia="宋体" w:cs="宋体"/>
                <w:sz w:val="24"/>
                <w:szCs w:val="24"/>
              </w:rPr>
              <w:t>≥1.8GHz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0" w:type="dxa"/>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659" w:type="dxa"/>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sz w:val="24"/>
                <w:szCs w:val="24"/>
              </w:rPr>
            </w:pPr>
            <w:r>
              <w:rPr>
                <w:rFonts w:hint="eastAsia" w:ascii="宋体" w:hAnsi="宋体" w:eastAsia="宋体" w:cs="宋体"/>
                <w:sz w:val="24"/>
                <w:szCs w:val="24"/>
              </w:rPr>
              <w:t>存    储</w:t>
            </w:r>
          </w:p>
        </w:tc>
        <w:tc>
          <w:tcPr>
            <w:tcW w:w="6540" w:type="dxa"/>
            <w:vAlign w:val="center"/>
          </w:tcPr>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sz w:val="24"/>
                <w:szCs w:val="24"/>
              </w:rPr>
            </w:pPr>
            <w:r>
              <w:rPr>
                <w:rFonts w:hint="eastAsia" w:ascii="宋体" w:hAnsi="宋体" w:eastAsia="宋体" w:cs="宋体"/>
                <w:sz w:val="24"/>
                <w:szCs w:val="24"/>
              </w:rPr>
              <w:t>不低于4GB RAM+64GB ROM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0" w:type="dxa"/>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659" w:type="dxa"/>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sz w:val="24"/>
                <w:szCs w:val="24"/>
              </w:rPr>
            </w:pPr>
            <w:r>
              <w:rPr>
                <w:rFonts w:hint="eastAsia" w:asciiTheme="minorEastAsia" w:hAnsiTheme="minorEastAsia" w:eastAsiaTheme="minorEastAsia"/>
                <w:b/>
                <w:color w:val="auto"/>
                <w:kern w:val="0"/>
                <w:sz w:val="24"/>
              </w:rPr>
              <w:t>▲</w:t>
            </w:r>
            <w:r>
              <w:rPr>
                <w:rFonts w:hint="eastAsia" w:ascii="宋体" w:hAnsi="宋体" w:eastAsia="宋体" w:cs="宋体"/>
                <w:sz w:val="24"/>
                <w:szCs w:val="24"/>
              </w:rPr>
              <w:t>显示</w:t>
            </w:r>
            <w:r>
              <w:rPr>
                <w:rFonts w:hint="eastAsia" w:ascii="宋体" w:hAnsi="宋体" w:eastAsia="宋体" w:cs="宋体"/>
                <w:sz w:val="24"/>
                <w:szCs w:val="24"/>
                <w:lang w:eastAsia="zh-Hans"/>
              </w:rPr>
              <w:t>触摸一体</w:t>
            </w:r>
            <w:r>
              <w:rPr>
                <w:rFonts w:hint="eastAsia" w:ascii="宋体" w:hAnsi="宋体" w:eastAsia="宋体" w:cs="宋体"/>
                <w:sz w:val="24"/>
                <w:szCs w:val="24"/>
              </w:rPr>
              <w:t>屏</w:t>
            </w:r>
          </w:p>
        </w:tc>
        <w:tc>
          <w:tcPr>
            <w:tcW w:w="6540" w:type="dxa"/>
            <w:vAlign w:val="center"/>
          </w:tcPr>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sz w:val="24"/>
                <w:szCs w:val="24"/>
              </w:rPr>
            </w:pPr>
            <w:r>
              <w:rPr>
                <w:rFonts w:hint="eastAsia" w:ascii="宋体" w:hAnsi="宋体" w:eastAsia="宋体" w:cs="宋体"/>
                <w:sz w:val="24"/>
                <w:szCs w:val="24"/>
              </w:rPr>
              <w:t>主屏≥8英</w:t>
            </w:r>
            <w:r>
              <w:rPr>
                <w:rFonts w:hint="eastAsia" w:ascii="宋体" w:hAnsi="宋体" w:eastAsia="宋体" w:cs="宋体"/>
                <w:sz w:val="24"/>
                <w:szCs w:val="24"/>
                <w:lang w:eastAsia="zh-Hans"/>
              </w:rPr>
              <w:t>寸TFT全视角液晶屏，分辨率</w:t>
            </w:r>
            <w:r>
              <w:rPr>
                <w:rFonts w:hint="eastAsia" w:ascii="宋体" w:hAnsi="宋体" w:eastAsia="宋体" w:cs="宋体"/>
                <w:sz w:val="24"/>
                <w:szCs w:val="24"/>
              </w:rPr>
              <w:t>≥800x1280；</w:t>
            </w:r>
            <w:r>
              <w:rPr>
                <w:rFonts w:hint="eastAsia" w:ascii="宋体" w:hAnsi="宋体" w:eastAsia="宋体" w:cs="宋体"/>
                <w:sz w:val="24"/>
                <w:szCs w:val="24"/>
                <w:lang w:eastAsia="zh-Hans"/>
              </w:rPr>
              <w:t>全贴合</w:t>
            </w:r>
            <w:r>
              <w:rPr>
                <w:rFonts w:hint="eastAsia" w:ascii="宋体" w:hAnsi="宋体" w:eastAsia="宋体" w:cs="宋体"/>
                <w:sz w:val="24"/>
                <w:szCs w:val="24"/>
              </w:rPr>
              <w:t>电容多点触摸屏，屏幕可升降，可360°旋转，方便操作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0" w:type="dxa"/>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659" w:type="dxa"/>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sz w:val="24"/>
                <w:szCs w:val="24"/>
                <w:lang w:eastAsia="zh-Hans"/>
              </w:rPr>
            </w:pPr>
            <w:r>
              <w:rPr>
                <w:rFonts w:hint="eastAsia" w:ascii="宋体" w:hAnsi="宋体" w:eastAsia="宋体" w:cs="宋体"/>
                <w:sz w:val="24"/>
                <w:szCs w:val="24"/>
                <w:lang w:eastAsia="zh-Hans"/>
              </w:rPr>
              <w:t>摄像头</w:t>
            </w:r>
          </w:p>
        </w:tc>
        <w:tc>
          <w:tcPr>
            <w:tcW w:w="6540" w:type="dxa"/>
            <w:vAlign w:val="center"/>
          </w:tcPr>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sz w:val="24"/>
                <w:szCs w:val="24"/>
              </w:rPr>
            </w:pPr>
            <w:r>
              <w:rPr>
                <w:rFonts w:hint="eastAsia" w:ascii="宋体" w:hAnsi="宋体" w:eastAsia="宋体" w:cs="宋体"/>
                <w:color w:val="000000"/>
                <w:sz w:val="24"/>
                <w:szCs w:val="24"/>
                <w:lang w:eastAsia="zh-Hans"/>
              </w:rPr>
              <w:t>支持</w:t>
            </w:r>
            <w:r>
              <w:rPr>
                <w:rFonts w:hint="eastAsia" w:ascii="宋体" w:hAnsi="宋体" w:eastAsia="宋体" w:cs="宋体"/>
                <w:color w:val="000000"/>
                <w:sz w:val="24"/>
                <w:szCs w:val="24"/>
              </w:rPr>
              <w:t>3D结构光摄像头</w:t>
            </w:r>
          </w:p>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Baseline：</w:t>
            </w:r>
            <w:r>
              <w:rPr>
                <w:rFonts w:hint="eastAsia" w:ascii="宋体" w:hAnsi="宋体" w:eastAsia="宋体" w:cs="宋体"/>
                <w:sz w:val="24"/>
                <w:szCs w:val="24"/>
              </w:rPr>
              <w:t>≥</w:t>
            </w:r>
            <w:r>
              <w:rPr>
                <w:rFonts w:hint="eastAsia" w:ascii="宋体" w:hAnsi="宋体" w:eastAsia="宋体" w:cs="宋体"/>
                <w:color w:val="000000"/>
                <w:sz w:val="24"/>
                <w:szCs w:val="24"/>
              </w:rPr>
              <w:t>40mm；深度范围：0.3-1m；</w:t>
            </w:r>
          </w:p>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深度图分辨率：</w:t>
            </w:r>
            <w:r>
              <w:rPr>
                <w:rFonts w:hint="eastAsia" w:ascii="宋体" w:hAnsi="宋体" w:eastAsia="宋体" w:cs="宋体"/>
                <w:sz w:val="24"/>
                <w:szCs w:val="24"/>
              </w:rPr>
              <w:t>≥</w:t>
            </w:r>
            <w:r>
              <w:rPr>
                <w:rFonts w:hint="eastAsia" w:ascii="宋体" w:hAnsi="宋体" w:eastAsia="宋体" w:cs="宋体"/>
                <w:color w:val="000000"/>
                <w:sz w:val="24"/>
                <w:szCs w:val="24"/>
              </w:rPr>
              <w:t>960*1280@30fps，</w:t>
            </w:r>
            <w:r>
              <w:rPr>
                <w:rFonts w:hint="eastAsia" w:ascii="宋体" w:hAnsi="宋体" w:eastAsia="宋体" w:cs="宋体"/>
                <w:sz w:val="24"/>
                <w:szCs w:val="24"/>
              </w:rPr>
              <w:t>≥</w:t>
            </w:r>
            <w:r>
              <w:rPr>
                <w:rFonts w:hint="eastAsia" w:ascii="宋体" w:hAnsi="宋体" w:eastAsia="宋体" w:cs="宋体"/>
                <w:color w:val="000000"/>
                <w:sz w:val="24"/>
                <w:szCs w:val="24"/>
              </w:rPr>
              <w:t>480x640@30fps；</w:t>
            </w:r>
          </w:p>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彩色图分辨率：</w:t>
            </w:r>
          </w:p>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 不低于5MP (2592x1944): 25 fps</w:t>
            </w:r>
            <w:r>
              <w:rPr>
                <w:rFonts w:hint="eastAsia" w:ascii="宋体" w:hAnsi="宋体" w:eastAsia="宋体" w:cs="宋体"/>
                <w:color w:val="000000"/>
                <w:sz w:val="24"/>
                <w:szCs w:val="24"/>
                <w:lang w:eastAsia="zh-CN"/>
              </w:rPr>
              <w:t>；</w:t>
            </w:r>
          </w:p>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 不低于quad HD (2560x1440): 25 fps</w:t>
            </w:r>
            <w:r>
              <w:rPr>
                <w:rFonts w:hint="eastAsia" w:ascii="宋体" w:hAnsi="宋体" w:eastAsia="宋体" w:cs="宋体"/>
                <w:color w:val="000000"/>
                <w:sz w:val="24"/>
                <w:szCs w:val="24"/>
                <w:lang w:eastAsia="zh-CN"/>
              </w:rPr>
              <w:t>；</w:t>
            </w:r>
          </w:p>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 不低于1080p (1920x1080): 60 fps</w:t>
            </w:r>
            <w:r>
              <w:rPr>
                <w:rFonts w:hint="eastAsia" w:ascii="宋体" w:hAnsi="宋体" w:eastAsia="宋体" w:cs="宋体"/>
                <w:color w:val="000000"/>
                <w:sz w:val="24"/>
                <w:szCs w:val="24"/>
                <w:lang w:eastAsia="zh-CN"/>
              </w:rPr>
              <w:t>；</w:t>
            </w:r>
          </w:p>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 不低于960p(1280*960):60fps</w:t>
            </w:r>
            <w:r>
              <w:rPr>
                <w:rFonts w:hint="eastAsia" w:ascii="宋体" w:hAnsi="宋体" w:eastAsia="宋体" w:cs="宋体"/>
                <w:color w:val="000000"/>
                <w:sz w:val="24"/>
                <w:szCs w:val="24"/>
                <w:lang w:eastAsia="zh-CN"/>
              </w:rPr>
              <w:t>；</w:t>
            </w:r>
          </w:p>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 不低于720p (1280x720): 60 fps</w:t>
            </w:r>
            <w:r>
              <w:rPr>
                <w:rFonts w:hint="eastAsia" w:ascii="宋体" w:hAnsi="宋体" w:eastAsia="宋体" w:cs="宋体"/>
                <w:color w:val="000000"/>
                <w:sz w:val="24"/>
                <w:szCs w:val="24"/>
                <w:lang w:eastAsia="zh-CN"/>
              </w:rPr>
              <w:t>；</w:t>
            </w:r>
          </w:p>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不低于VGA (640x480): 120 fps；</w:t>
            </w:r>
          </w:p>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深度 不低于FOV H53° V61.5°；</w:t>
            </w:r>
          </w:p>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彩色不低于 FOV H56.7°V71.5°</w:t>
            </w:r>
            <w:r>
              <w:rPr>
                <w:rFonts w:hint="eastAsia" w:ascii="宋体" w:hAnsi="宋体" w:eastAsia="宋体" w:cs="宋体"/>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0" w:type="dxa"/>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659" w:type="dxa"/>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sz w:val="24"/>
                <w:szCs w:val="24"/>
              </w:rPr>
            </w:pPr>
            <w:r>
              <w:rPr>
                <w:rFonts w:hint="eastAsia" w:ascii="宋体" w:hAnsi="宋体" w:eastAsia="宋体" w:cs="宋体"/>
                <w:sz w:val="24"/>
                <w:szCs w:val="24"/>
              </w:rPr>
              <w:t>扫码模块</w:t>
            </w:r>
          </w:p>
        </w:tc>
        <w:tc>
          <w:tcPr>
            <w:tcW w:w="6540" w:type="dxa"/>
            <w:vAlign w:val="center"/>
          </w:tcPr>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sz w:val="24"/>
                <w:szCs w:val="24"/>
                <w:lang w:eastAsia="zh-Hans"/>
              </w:rPr>
            </w:pPr>
            <w:r>
              <w:rPr>
                <w:rFonts w:hint="eastAsia" w:ascii="宋体" w:hAnsi="宋体" w:eastAsia="宋体" w:cs="宋体"/>
                <w:sz w:val="24"/>
                <w:szCs w:val="24"/>
              </w:rPr>
              <w:t>支持</w:t>
            </w:r>
            <w:r>
              <w:rPr>
                <w:rFonts w:hint="eastAsia" w:ascii="宋体" w:hAnsi="宋体" w:eastAsia="宋体" w:cs="宋体"/>
                <w:sz w:val="24"/>
                <w:szCs w:val="24"/>
                <w:lang w:eastAsia="zh-Hans"/>
              </w:rPr>
              <w:t>常见的</w:t>
            </w:r>
            <w:r>
              <w:rPr>
                <w:rFonts w:hint="eastAsia" w:ascii="宋体" w:hAnsi="宋体" w:eastAsia="宋体" w:cs="宋体"/>
                <w:sz w:val="24"/>
                <w:szCs w:val="24"/>
              </w:rPr>
              <w:t>一维码</w:t>
            </w:r>
            <w:r>
              <w:rPr>
                <w:rFonts w:hint="eastAsia" w:ascii="宋体" w:hAnsi="宋体" w:eastAsia="宋体" w:cs="宋体"/>
                <w:sz w:val="24"/>
                <w:szCs w:val="24"/>
                <w:lang w:eastAsia="zh-Hans"/>
              </w:rPr>
              <w:t>和</w:t>
            </w:r>
            <w:r>
              <w:rPr>
                <w:rFonts w:hint="eastAsia" w:ascii="宋体" w:hAnsi="宋体" w:eastAsia="宋体" w:cs="宋体"/>
                <w:sz w:val="24"/>
                <w:szCs w:val="24"/>
              </w:rPr>
              <w:t>二维码</w:t>
            </w:r>
            <w:r>
              <w:rPr>
                <w:rFonts w:hint="eastAsia" w:ascii="宋体" w:hAnsi="宋体" w:eastAsia="宋体" w:cs="宋体"/>
                <w:sz w:val="24"/>
                <w:szCs w:val="24"/>
                <w:lang w:eastAsia="zh-Hans"/>
              </w:rPr>
              <w:t>识读</w:t>
            </w:r>
          </w:p>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sz w:val="24"/>
                <w:szCs w:val="24"/>
              </w:rPr>
            </w:pPr>
            <w:r>
              <w:rPr>
                <w:rFonts w:hint="eastAsia" w:ascii="宋体" w:hAnsi="宋体" w:eastAsia="宋体" w:cs="宋体"/>
                <w:sz w:val="24"/>
                <w:szCs w:val="24"/>
              </w:rPr>
              <w:t>采集方式：影像式，CMOS。</w:t>
            </w:r>
          </w:p>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sz w:val="24"/>
                <w:szCs w:val="24"/>
              </w:rPr>
            </w:pPr>
            <w:r>
              <w:rPr>
                <w:rFonts w:hint="eastAsia" w:ascii="宋体" w:hAnsi="宋体" w:eastAsia="宋体" w:cs="宋体"/>
                <w:sz w:val="24"/>
                <w:szCs w:val="24"/>
              </w:rPr>
              <w:t>分辨率：640×480。</w:t>
            </w:r>
          </w:p>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sz w:val="24"/>
                <w:szCs w:val="24"/>
              </w:rPr>
            </w:pPr>
            <w:r>
              <w:rPr>
                <w:rFonts w:hint="eastAsia" w:ascii="宋体" w:hAnsi="宋体" w:eastAsia="宋体" w:cs="宋体"/>
                <w:sz w:val="24"/>
                <w:szCs w:val="24"/>
              </w:rPr>
              <w:t>识别精度：二维≥7.5mil，一维≥5mil。</w:t>
            </w:r>
          </w:p>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sz w:val="24"/>
                <w:szCs w:val="24"/>
              </w:rPr>
            </w:pPr>
            <w:r>
              <w:rPr>
                <w:rFonts w:hint="eastAsia" w:ascii="宋体" w:hAnsi="宋体" w:eastAsia="宋体" w:cs="宋体"/>
                <w:sz w:val="24"/>
                <w:szCs w:val="24"/>
                <w:lang w:eastAsia="zh-Hans"/>
              </w:rPr>
              <w:t>支持</w:t>
            </w:r>
            <w:r>
              <w:rPr>
                <w:rFonts w:hint="eastAsia" w:ascii="宋体" w:hAnsi="宋体" w:eastAsia="宋体" w:cs="宋体"/>
                <w:sz w:val="24"/>
                <w:szCs w:val="24"/>
              </w:rPr>
              <w:t>符合国际、国内通用二维码标准:QR Code, Data Matrix, PDF417 等</w:t>
            </w:r>
            <w:r>
              <w:rPr>
                <w:rFonts w:hint="eastAsia" w:ascii="宋体" w:hAnsi="宋体" w:eastAsia="宋体" w:cs="宋体"/>
                <w:sz w:val="24"/>
                <w:szCs w:val="24"/>
                <w:lang w:eastAsia="zh-Hans"/>
              </w:rPr>
              <w:t>。</w:t>
            </w:r>
          </w:p>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sz w:val="24"/>
                <w:szCs w:val="24"/>
              </w:rPr>
            </w:pPr>
            <w:r>
              <w:rPr>
                <w:rFonts w:hint="eastAsia" w:ascii="宋体" w:hAnsi="宋体" w:eastAsia="宋体" w:cs="宋体"/>
                <w:sz w:val="24"/>
                <w:szCs w:val="24"/>
                <w:lang w:eastAsia="zh-Hans"/>
              </w:rPr>
              <w:t>支持</w:t>
            </w:r>
            <w:r>
              <w:rPr>
                <w:rFonts w:hint="eastAsia" w:ascii="宋体" w:hAnsi="宋体" w:eastAsia="宋体" w:cs="宋体"/>
                <w:sz w:val="24"/>
                <w:szCs w:val="24"/>
              </w:rPr>
              <w:t>符合国际、国内通用一维码标准:Code 128，UPC，EAN, ISBN, GS1 128, Code 39, Code93等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0" w:type="dxa"/>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659" w:type="dxa"/>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sz w:val="24"/>
                <w:szCs w:val="24"/>
              </w:rPr>
            </w:pPr>
            <w:r>
              <w:rPr>
                <w:rFonts w:hint="eastAsia" w:ascii="宋体" w:hAnsi="宋体" w:eastAsia="宋体" w:cs="宋体"/>
                <w:sz w:val="24"/>
                <w:szCs w:val="24"/>
              </w:rPr>
              <w:t>按    键</w:t>
            </w:r>
          </w:p>
        </w:tc>
        <w:tc>
          <w:tcPr>
            <w:tcW w:w="6540" w:type="dxa"/>
            <w:vAlign w:val="center"/>
          </w:tcPr>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电源键， 音量加/减键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0" w:type="dxa"/>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659" w:type="dxa"/>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sz w:val="24"/>
                <w:szCs w:val="24"/>
              </w:rPr>
            </w:pPr>
            <w:r>
              <w:rPr>
                <w:rFonts w:hint="eastAsia" w:ascii="宋体" w:hAnsi="宋体" w:eastAsia="宋体" w:cs="宋体"/>
                <w:sz w:val="24"/>
                <w:szCs w:val="24"/>
              </w:rPr>
              <w:t>蜂 鸣 器</w:t>
            </w:r>
          </w:p>
        </w:tc>
        <w:tc>
          <w:tcPr>
            <w:tcW w:w="6540" w:type="dxa"/>
            <w:vAlign w:val="center"/>
          </w:tcPr>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0" w:type="dxa"/>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659" w:type="dxa"/>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sz w:val="24"/>
                <w:szCs w:val="24"/>
                <w:lang w:eastAsia="zh-Hans"/>
              </w:rPr>
            </w:pPr>
            <w:r>
              <w:rPr>
                <w:rFonts w:hint="eastAsia" w:ascii="宋体" w:hAnsi="宋体" w:eastAsia="宋体" w:cs="宋体"/>
                <w:sz w:val="24"/>
                <w:szCs w:val="24"/>
                <w:lang w:eastAsia="zh-Hans"/>
              </w:rPr>
              <w:t>扬声器</w:t>
            </w:r>
          </w:p>
        </w:tc>
        <w:tc>
          <w:tcPr>
            <w:tcW w:w="6540" w:type="dxa"/>
            <w:vAlign w:val="center"/>
          </w:tcPr>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sz w:val="24"/>
                <w:szCs w:val="24"/>
                <w:lang w:eastAsia="zh-Hans"/>
              </w:rPr>
            </w:pPr>
            <w:r>
              <w:rPr>
                <w:rFonts w:hint="eastAsia" w:ascii="宋体" w:hAnsi="宋体" w:eastAsia="宋体" w:cs="宋体"/>
                <w:color w:val="000000"/>
                <w:sz w:val="24"/>
                <w:szCs w:val="24"/>
                <w:lang w:eastAsia="zh-Hans"/>
              </w:rPr>
              <w:t>支持扬声器语音播报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0" w:type="dxa"/>
            <w:vAlign w:val="center"/>
          </w:tcPr>
          <w:p>
            <w:pPr>
              <w:keepNext w:val="0"/>
              <w:keepLines w:val="0"/>
              <w:pageBreakBefore w:val="0"/>
              <w:kinsoku/>
              <w:wordWrap/>
              <w:overflowPunct/>
              <w:topLinePunct w:val="0"/>
              <w:autoSpaceDE/>
              <w:autoSpaceDN/>
              <w:bidi w:val="0"/>
              <w:adjustRightInd/>
              <w:spacing w:line="3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659" w:type="dxa"/>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sz w:val="24"/>
                <w:szCs w:val="24"/>
              </w:rPr>
            </w:pPr>
            <w:r>
              <w:rPr>
                <w:rFonts w:hint="eastAsia" w:ascii="宋体" w:hAnsi="宋体" w:eastAsia="宋体" w:cs="宋体"/>
                <w:sz w:val="24"/>
                <w:szCs w:val="24"/>
              </w:rPr>
              <w:t>通讯接口</w:t>
            </w:r>
          </w:p>
        </w:tc>
        <w:tc>
          <w:tcPr>
            <w:tcW w:w="6540" w:type="dxa"/>
            <w:vAlign w:val="center"/>
          </w:tcPr>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HOST USB接口</w:t>
            </w:r>
            <w:r>
              <w:rPr>
                <w:rFonts w:hint="eastAsia" w:ascii="宋体" w:hAnsi="宋体" w:eastAsia="宋体" w:cs="宋体"/>
                <w:sz w:val="24"/>
                <w:szCs w:val="24"/>
              </w:rPr>
              <w:t>≥</w:t>
            </w:r>
            <w:r>
              <w:rPr>
                <w:rFonts w:hint="eastAsia" w:ascii="宋体" w:hAnsi="宋体" w:eastAsia="宋体" w:cs="宋体"/>
                <w:color w:val="000000"/>
                <w:sz w:val="24"/>
                <w:szCs w:val="24"/>
              </w:rPr>
              <w:t>2个、串口RS232</w:t>
            </w:r>
            <w:r>
              <w:rPr>
                <w:rFonts w:hint="eastAsia" w:ascii="宋体" w:hAnsi="宋体" w:eastAsia="宋体" w:cs="宋体"/>
                <w:sz w:val="24"/>
                <w:szCs w:val="24"/>
              </w:rPr>
              <w:t>≥</w:t>
            </w:r>
            <w:r>
              <w:rPr>
                <w:rFonts w:hint="eastAsia" w:ascii="宋体" w:hAnsi="宋体" w:eastAsia="宋体" w:cs="宋体"/>
                <w:color w:val="000000"/>
                <w:sz w:val="24"/>
                <w:szCs w:val="24"/>
              </w:rPr>
              <w:t>1个、以太网接口</w:t>
            </w:r>
            <w:r>
              <w:rPr>
                <w:rFonts w:hint="eastAsia" w:ascii="宋体" w:hAnsi="宋体" w:eastAsia="宋体" w:cs="宋体"/>
                <w:sz w:val="24"/>
                <w:szCs w:val="24"/>
              </w:rPr>
              <w:t>≥</w:t>
            </w:r>
            <w:r>
              <w:rPr>
                <w:rFonts w:hint="eastAsia" w:ascii="宋体" w:hAnsi="宋体" w:eastAsia="宋体" w:cs="宋体"/>
                <w:color w:val="000000"/>
                <w:sz w:val="24"/>
                <w:szCs w:val="24"/>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0" w:type="dxa"/>
            <w:tcBorders>
              <w:bottom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659" w:type="dxa"/>
            <w:tcBorders>
              <w:bottom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sz w:val="24"/>
                <w:szCs w:val="24"/>
              </w:rPr>
            </w:pPr>
            <w:r>
              <w:rPr>
                <w:rFonts w:hint="eastAsia" w:ascii="宋体" w:hAnsi="宋体" w:eastAsia="宋体" w:cs="宋体"/>
                <w:sz w:val="24"/>
                <w:szCs w:val="24"/>
              </w:rPr>
              <w:t>SAM卡座</w:t>
            </w:r>
          </w:p>
        </w:tc>
        <w:tc>
          <w:tcPr>
            <w:tcW w:w="6540" w:type="dxa"/>
            <w:tcBorders>
              <w:bottom w:val="single" w:color="auto" w:sz="4" w:space="0"/>
            </w:tcBorders>
            <w:vAlign w:val="center"/>
          </w:tcPr>
          <w:p>
            <w:pPr>
              <w:keepNext w:val="0"/>
              <w:keepLines w:val="0"/>
              <w:pageBreakBefore w:val="0"/>
              <w:kinsoku/>
              <w:wordWrap/>
              <w:overflowPunct/>
              <w:topLinePunct w:val="0"/>
              <w:autoSpaceDE/>
              <w:autoSpaceDN/>
              <w:bidi w:val="0"/>
              <w:adjustRightInd/>
              <w:spacing w:line="320" w:lineRule="exact"/>
              <w:rPr>
                <w:rFonts w:hint="eastAsia" w:ascii="宋体" w:hAnsi="宋体" w:eastAsia="宋体" w:cs="宋体"/>
                <w:sz w:val="24"/>
                <w:szCs w:val="24"/>
              </w:rPr>
            </w:pPr>
            <w:r>
              <w:rPr>
                <w:rFonts w:hint="eastAsia" w:ascii="宋体" w:hAnsi="宋体" w:eastAsia="宋体" w:cs="宋体"/>
                <w:sz w:val="24"/>
                <w:szCs w:val="24"/>
              </w:rPr>
              <w:t>≥4个，</w:t>
            </w:r>
            <w:r>
              <w:rPr>
                <w:rFonts w:hint="eastAsia" w:ascii="宋体" w:hAnsi="宋体" w:eastAsia="宋体" w:cs="宋体"/>
                <w:sz w:val="24"/>
                <w:szCs w:val="24"/>
                <w:lang w:val="zh-TW" w:eastAsia="zh-TW"/>
              </w:rPr>
              <w:t>符合 ISO/IEC 7816 标准</w:t>
            </w:r>
          </w:p>
        </w:tc>
      </w:tr>
      <w:tr>
        <w:tblPrEx>
          <w:tblBorders>
            <w:top w:val="none" w:color="auto" w:sz="0" w:space="0"/>
            <w:left w:val="none" w:color="auto" w:sz="0" w:space="0"/>
            <w:bottom w:val="single" w:color="7F7F7F" w:sz="4" w:space="0"/>
            <w:right w:val="none" w:color="auto" w:sz="0" w:space="0"/>
            <w:insideH w:val="single" w:color="7F7F7F" w:sz="4" w:space="0"/>
            <w:insideV w:val="none" w:color="auto" w:sz="0" w:space="0"/>
          </w:tblBorders>
          <w:tblCellMar>
            <w:top w:w="0" w:type="dxa"/>
            <w:left w:w="108" w:type="dxa"/>
            <w:bottom w:w="0" w:type="dxa"/>
            <w:right w:w="108" w:type="dxa"/>
          </w:tblCellMar>
        </w:tblPrEx>
        <w:trPr>
          <w:trHeight w:val="468"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6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sz w:val="24"/>
                <w:szCs w:val="24"/>
              </w:rPr>
            </w:pPr>
            <w:r>
              <w:rPr>
                <w:rFonts w:hint="eastAsia" w:ascii="宋体" w:hAnsi="宋体" w:eastAsia="宋体" w:cs="宋体"/>
                <w:sz w:val="24"/>
                <w:szCs w:val="24"/>
              </w:rPr>
              <w:t>非接触卡</w:t>
            </w:r>
            <w:r>
              <w:rPr>
                <w:rFonts w:hint="eastAsia" w:ascii="宋体" w:hAnsi="宋体" w:eastAsia="宋体" w:cs="宋体"/>
                <w:sz w:val="24"/>
                <w:szCs w:val="24"/>
                <w:lang w:eastAsia="zh-Hans"/>
              </w:rPr>
              <w:t>读写</w:t>
            </w:r>
          </w:p>
        </w:tc>
        <w:tc>
          <w:tcPr>
            <w:tcW w:w="6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left"/>
              <w:rPr>
                <w:rFonts w:hint="eastAsia" w:ascii="宋体" w:hAnsi="宋体" w:eastAsia="宋体" w:cs="宋体"/>
                <w:sz w:val="24"/>
                <w:szCs w:val="24"/>
              </w:rPr>
            </w:pPr>
            <w:r>
              <w:rPr>
                <w:rFonts w:hint="eastAsia" w:ascii="宋体" w:hAnsi="宋体" w:eastAsia="宋体" w:cs="宋体"/>
                <w:sz w:val="24"/>
                <w:szCs w:val="24"/>
              </w:rPr>
              <w:t>支持</w:t>
            </w:r>
            <w:r>
              <w:rPr>
                <w:rFonts w:hint="eastAsia" w:ascii="宋体" w:hAnsi="宋体" w:eastAsia="宋体" w:cs="宋体"/>
                <w:sz w:val="24"/>
                <w:szCs w:val="24"/>
                <w:lang w:eastAsia="zh-Hans"/>
              </w:rPr>
              <w:t>符合</w:t>
            </w:r>
            <w:r>
              <w:rPr>
                <w:rFonts w:hint="eastAsia" w:ascii="宋体" w:hAnsi="宋体" w:eastAsia="宋体" w:cs="宋体"/>
                <w:sz w:val="24"/>
                <w:szCs w:val="24"/>
              </w:rPr>
              <w:t>ISO14443 Type A/B标准感应IC卡，</w:t>
            </w:r>
            <w:r>
              <w:rPr>
                <w:rFonts w:hint="eastAsia" w:ascii="宋体" w:hAnsi="宋体" w:eastAsia="宋体" w:cs="宋体"/>
                <w:bCs/>
                <w:sz w:val="24"/>
                <w:szCs w:val="24"/>
              </w:rPr>
              <w:t>工作频率13.56MHz±7kHz。</w:t>
            </w:r>
          </w:p>
          <w:p>
            <w:pPr>
              <w:keepNext w:val="0"/>
              <w:keepLines w:val="0"/>
              <w:pageBreakBefore w:val="0"/>
              <w:kinsoku/>
              <w:wordWrap/>
              <w:overflowPunct/>
              <w:topLinePunct w:val="0"/>
              <w:autoSpaceDE/>
              <w:autoSpaceDN/>
              <w:bidi w:val="0"/>
              <w:adjustRightInd/>
              <w:spacing w:line="320" w:lineRule="exact"/>
              <w:jc w:val="left"/>
              <w:rPr>
                <w:rFonts w:hint="eastAsia" w:ascii="宋体" w:hAnsi="宋体" w:eastAsia="宋体" w:cs="宋体"/>
                <w:sz w:val="24"/>
                <w:szCs w:val="24"/>
              </w:rPr>
            </w:pPr>
            <w:r>
              <w:rPr>
                <w:rFonts w:hint="eastAsia" w:ascii="宋体" w:hAnsi="宋体" w:eastAsia="宋体" w:cs="宋体"/>
                <w:sz w:val="24"/>
                <w:szCs w:val="24"/>
              </w:rPr>
              <w:t>支持社保卡信息读取和医保结算。</w:t>
            </w:r>
          </w:p>
        </w:tc>
      </w:tr>
      <w:tr>
        <w:tblPrEx>
          <w:tblBorders>
            <w:top w:val="none" w:color="auto" w:sz="0" w:space="0"/>
            <w:left w:val="none" w:color="auto" w:sz="0" w:space="0"/>
            <w:bottom w:val="single" w:color="7F7F7F" w:sz="4" w:space="0"/>
            <w:right w:val="none" w:color="auto" w:sz="0" w:space="0"/>
            <w:insideH w:val="single" w:color="7F7F7F" w:sz="4" w:space="0"/>
            <w:insideV w:val="none" w:color="auto" w:sz="0" w:space="0"/>
          </w:tblBorders>
          <w:tblCellMar>
            <w:top w:w="0" w:type="dxa"/>
            <w:left w:w="108" w:type="dxa"/>
            <w:bottom w:w="0" w:type="dxa"/>
            <w:right w:w="108" w:type="dxa"/>
          </w:tblCellMar>
        </w:tblPrEx>
        <w:trPr>
          <w:trHeight w:val="468"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6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sz w:val="24"/>
                <w:szCs w:val="24"/>
              </w:rPr>
            </w:pPr>
            <w:r>
              <w:rPr>
                <w:rFonts w:hint="eastAsia" w:asciiTheme="minorEastAsia" w:hAnsiTheme="minorEastAsia" w:eastAsiaTheme="minorEastAsia"/>
                <w:b/>
                <w:color w:val="auto"/>
                <w:kern w:val="0"/>
                <w:sz w:val="24"/>
              </w:rPr>
              <w:t>▲</w:t>
            </w:r>
            <w:r>
              <w:rPr>
                <w:rFonts w:hint="eastAsia" w:ascii="宋体" w:hAnsi="宋体" w:eastAsia="宋体" w:cs="宋体"/>
                <w:sz w:val="24"/>
                <w:szCs w:val="24"/>
              </w:rPr>
              <w:t>身份证读取</w:t>
            </w:r>
          </w:p>
        </w:tc>
        <w:tc>
          <w:tcPr>
            <w:tcW w:w="6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left"/>
              <w:rPr>
                <w:rFonts w:hint="eastAsia" w:ascii="宋体" w:hAnsi="宋体" w:eastAsia="宋体" w:cs="宋体"/>
                <w:sz w:val="24"/>
                <w:szCs w:val="24"/>
              </w:rPr>
            </w:pPr>
            <w:r>
              <w:rPr>
                <w:rFonts w:hint="eastAsia" w:ascii="宋体" w:hAnsi="宋体" w:eastAsia="宋体" w:cs="宋体"/>
                <w:sz w:val="24"/>
                <w:szCs w:val="24"/>
              </w:rPr>
              <w:t>支持中国居民身份证信息读取，支持港澳台居民居住证信息读取，支持外国人永久居留证信息读取；并具备这些数据信息的采集功能。</w:t>
            </w:r>
          </w:p>
          <w:p>
            <w:pPr>
              <w:keepNext w:val="0"/>
              <w:keepLines w:val="0"/>
              <w:pageBreakBefore w:val="0"/>
              <w:kinsoku/>
              <w:wordWrap/>
              <w:overflowPunct/>
              <w:topLinePunct w:val="0"/>
              <w:autoSpaceDE/>
              <w:autoSpaceDN/>
              <w:bidi w:val="0"/>
              <w:adjustRightInd/>
              <w:spacing w:line="320" w:lineRule="exact"/>
              <w:jc w:val="left"/>
              <w:rPr>
                <w:rFonts w:hint="eastAsia" w:ascii="宋体" w:hAnsi="宋体" w:eastAsia="宋体" w:cs="宋体"/>
                <w:sz w:val="24"/>
                <w:szCs w:val="24"/>
              </w:rPr>
            </w:pPr>
            <w:r>
              <w:rPr>
                <w:rFonts w:hint="eastAsia" w:ascii="宋体" w:hAnsi="宋体" w:eastAsia="宋体" w:cs="宋体"/>
                <w:sz w:val="24"/>
                <w:szCs w:val="24"/>
              </w:rPr>
              <w:t>投标人所投产品生产厂商为第二代居民身份证阅读机具生产厂商，具有合法使用“第二代居民身份证相片解码软件授权”（Andrioid版、Windows版、国产操作系统版）资格</w:t>
            </w:r>
          </w:p>
        </w:tc>
      </w:tr>
      <w:tr>
        <w:tblPrEx>
          <w:tblBorders>
            <w:top w:val="none" w:color="auto" w:sz="0" w:space="0"/>
            <w:left w:val="none" w:color="auto" w:sz="0" w:space="0"/>
            <w:bottom w:val="single" w:color="7F7F7F" w:sz="4" w:space="0"/>
            <w:right w:val="none" w:color="auto" w:sz="0" w:space="0"/>
            <w:insideH w:val="single" w:color="7F7F7F" w:sz="4" w:space="0"/>
            <w:insideV w:val="none" w:color="auto" w:sz="0" w:space="0"/>
          </w:tblBorders>
          <w:tblCellMar>
            <w:top w:w="0" w:type="dxa"/>
            <w:left w:w="108" w:type="dxa"/>
            <w:bottom w:w="0" w:type="dxa"/>
            <w:right w:w="108" w:type="dxa"/>
          </w:tblCellMar>
        </w:tblPrEx>
        <w:trPr>
          <w:trHeight w:val="468"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16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sz w:val="24"/>
                <w:szCs w:val="24"/>
                <w:lang w:eastAsia="zh-Hans"/>
              </w:rPr>
            </w:pPr>
            <w:r>
              <w:rPr>
                <w:rFonts w:hint="eastAsia" w:asciiTheme="minorEastAsia" w:hAnsiTheme="minorEastAsia" w:eastAsiaTheme="minorEastAsia"/>
                <w:b/>
                <w:color w:val="auto"/>
                <w:kern w:val="0"/>
                <w:sz w:val="24"/>
              </w:rPr>
              <w:t>▲</w:t>
            </w:r>
            <w:r>
              <w:rPr>
                <w:rFonts w:hint="eastAsia" w:ascii="宋体" w:hAnsi="宋体" w:eastAsia="宋体" w:cs="宋体"/>
                <w:sz w:val="24"/>
                <w:szCs w:val="24"/>
                <w:lang w:eastAsia="zh-Hans"/>
              </w:rPr>
              <w:t>接触卡读写</w:t>
            </w:r>
          </w:p>
        </w:tc>
        <w:tc>
          <w:tcPr>
            <w:tcW w:w="65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left"/>
              <w:rPr>
                <w:rFonts w:hint="eastAsia" w:ascii="宋体" w:hAnsi="宋体" w:eastAsia="宋体" w:cs="宋体"/>
                <w:sz w:val="24"/>
                <w:szCs w:val="24"/>
              </w:rPr>
            </w:pPr>
            <w:r>
              <w:rPr>
                <w:rFonts w:hint="eastAsia" w:ascii="宋体" w:hAnsi="宋体" w:eastAsia="宋体" w:cs="宋体"/>
                <w:sz w:val="24"/>
                <w:szCs w:val="24"/>
                <w:lang w:eastAsia="zh-Hans"/>
              </w:rPr>
              <w:t>支持符合ISO7816标准的接触式IC卡</w:t>
            </w:r>
            <w:r>
              <w:rPr>
                <w:rFonts w:hint="eastAsia" w:ascii="宋体" w:hAnsi="宋体" w:eastAsia="宋体" w:cs="宋体"/>
                <w:sz w:val="24"/>
                <w:szCs w:val="24"/>
              </w:rPr>
              <w:t>，支持社保卡数据读写和医保结算。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0" w:type="dxa"/>
            <w:tcBorders>
              <w:top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659" w:type="dxa"/>
            <w:tcBorders>
              <w:top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sz w:val="24"/>
                <w:szCs w:val="24"/>
              </w:rPr>
            </w:pPr>
            <w:r>
              <w:rPr>
                <w:rFonts w:hint="eastAsia" w:ascii="宋体" w:hAnsi="宋体" w:eastAsia="宋体" w:cs="宋体"/>
                <w:sz w:val="24"/>
                <w:szCs w:val="24"/>
              </w:rPr>
              <w:t>通讯方式</w:t>
            </w:r>
          </w:p>
        </w:tc>
        <w:tc>
          <w:tcPr>
            <w:tcW w:w="6540" w:type="dxa"/>
            <w:tcBorders>
              <w:top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left"/>
              <w:rPr>
                <w:rFonts w:hint="eastAsia" w:ascii="宋体" w:hAnsi="宋体" w:eastAsia="宋体" w:cs="宋体"/>
                <w:sz w:val="24"/>
                <w:szCs w:val="24"/>
              </w:rPr>
            </w:pPr>
            <w:r>
              <w:rPr>
                <w:rFonts w:hint="eastAsia" w:ascii="宋体" w:hAnsi="宋体" w:eastAsia="宋体" w:cs="宋体"/>
                <w:sz w:val="24"/>
                <w:szCs w:val="24"/>
                <w:lang w:eastAsia="zh-Hans"/>
              </w:rPr>
              <w:t>支持</w:t>
            </w:r>
            <w:r>
              <w:rPr>
                <w:rFonts w:hint="eastAsia" w:ascii="宋体" w:hAnsi="宋体" w:eastAsia="宋体" w:cs="宋体"/>
                <w:sz w:val="24"/>
                <w:szCs w:val="24"/>
              </w:rPr>
              <w:t>4G</w:t>
            </w:r>
            <w:r>
              <w:rPr>
                <w:rFonts w:hint="eastAsia" w:ascii="宋体" w:hAnsi="宋体" w:eastAsia="宋体" w:cs="宋体"/>
                <w:sz w:val="24"/>
                <w:szCs w:val="24"/>
                <w:lang w:eastAsia="zh-Hans"/>
              </w:rPr>
              <w:t>、以太网（10/100M自适应）</w:t>
            </w:r>
            <w:r>
              <w:rPr>
                <w:rFonts w:hint="eastAsia" w:ascii="宋体" w:hAnsi="宋体" w:eastAsia="宋体" w:cs="宋体"/>
                <w:sz w:val="24"/>
                <w:szCs w:val="24"/>
              </w:rPr>
              <w:t>通讯方式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0" w:type="dxa"/>
            <w:vAlign w:val="center"/>
          </w:tcPr>
          <w:p>
            <w:pPr>
              <w:keepNext w:val="0"/>
              <w:keepLines w:val="0"/>
              <w:pageBreakBefore w:val="0"/>
              <w:kinsoku/>
              <w:wordWrap/>
              <w:overflowPunct/>
              <w:topLinePunct w:val="0"/>
              <w:autoSpaceDE/>
              <w:autoSpaceDN/>
              <w:bidi w:val="0"/>
              <w:adjustRightInd/>
              <w:spacing w:line="32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1659" w:type="dxa"/>
            <w:vAlign w:val="center"/>
          </w:tcPr>
          <w:p>
            <w:pPr>
              <w:keepNext w:val="0"/>
              <w:keepLines w:val="0"/>
              <w:pageBreakBefore w:val="0"/>
              <w:kinsoku/>
              <w:wordWrap/>
              <w:overflowPunct/>
              <w:topLinePunct w:val="0"/>
              <w:autoSpaceDE/>
              <w:autoSpaceDN/>
              <w:bidi w:val="0"/>
              <w:adjustRightInd/>
              <w:spacing w:line="320" w:lineRule="exact"/>
              <w:jc w:val="center"/>
              <w:rPr>
                <w:rFonts w:hint="eastAsia" w:ascii="宋体" w:hAnsi="宋体" w:eastAsia="宋体" w:cs="宋体"/>
                <w:sz w:val="24"/>
                <w:szCs w:val="24"/>
              </w:rPr>
            </w:pPr>
            <w:r>
              <w:rPr>
                <w:rFonts w:hint="eastAsia" w:ascii="宋体" w:hAnsi="宋体" w:eastAsia="宋体" w:cs="宋体"/>
                <w:sz w:val="24"/>
                <w:szCs w:val="24"/>
              </w:rPr>
              <w:t>电    源</w:t>
            </w:r>
          </w:p>
        </w:tc>
        <w:tc>
          <w:tcPr>
            <w:tcW w:w="6540" w:type="dxa"/>
            <w:vAlign w:val="center"/>
          </w:tcPr>
          <w:p>
            <w:pPr>
              <w:keepNext w:val="0"/>
              <w:keepLines w:val="0"/>
              <w:pageBreakBefore w:val="0"/>
              <w:kinsoku/>
              <w:wordWrap/>
              <w:overflowPunct/>
              <w:topLinePunct w:val="0"/>
              <w:autoSpaceDE/>
              <w:autoSpaceDN/>
              <w:bidi w:val="0"/>
              <w:adjustRightInd/>
              <w:spacing w:line="320" w:lineRule="exact"/>
              <w:jc w:val="left"/>
              <w:rPr>
                <w:rFonts w:hint="eastAsia" w:ascii="宋体" w:hAnsi="宋体" w:eastAsia="宋体" w:cs="宋体"/>
                <w:sz w:val="24"/>
                <w:szCs w:val="24"/>
              </w:rPr>
            </w:pPr>
            <w:r>
              <w:rPr>
                <w:rFonts w:hint="eastAsia" w:ascii="宋体" w:hAnsi="宋体" w:eastAsia="宋体" w:cs="宋体"/>
                <w:sz w:val="24"/>
                <w:szCs w:val="24"/>
              </w:rPr>
              <w:t>外置DC 12V 3A电源</w:t>
            </w:r>
          </w:p>
        </w:tc>
      </w:tr>
    </w:tbl>
    <w:p>
      <w:pPr>
        <w:keepNext w:val="0"/>
        <w:keepLines w:val="0"/>
        <w:pageBreakBefore w:val="0"/>
        <w:kinsoku/>
        <w:wordWrap/>
        <w:overflowPunct/>
        <w:topLinePunct w:val="0"/>
        <w:autoSpaceDE/>
        <w:autoSpaceDN/>
        <w:bidi w:val="0"/>
        <w:adjustRightInd/>
        <w:spacing w:line="320" w:lineRule="exact"/>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产品</w:t>
      </w:r>
      <w:r>
        <w:rPr>
          <w:rFonts w:hint="eastAsia" w:ascii="宋体" w:hAnsi="宋体" w:cs="宋体"/>
          <w:b/>
          <w:bCs/>
          <w:color w:val="000000" w:themeColor="text1"/>
          <w:sz w:val="24"/>
          <w:szCs w:val="24"/>
          <w:lang w:eastAsia="zh-CN"/>
          <w14:textFill>
            <w14:solidFill>
              <w14:schemeClr w14:val="tx1"/>
            </w14:solidFill>
          </w14:textFill>
        </w:rPr>
        <w:t>要求：</w:t>
      </w:r>
    </w:p>
    <w:p>
      <w:pPr>
        <w:keepNext w:val="0"/>
        <w:keepLines w:val="0"/>
        <w:pageBreakBefore w:val="0"/>
        <w:kinsoku/>
        <w:wordWrap/>
        <w:overflowPunct/>
        <w:topLinePunct w:val="0"/>
        <w:autoSpaceDE/>
        <w:autoSpaceDN/>
        <w:bidi w:val="0"/>
        <w:adjustRightInd/>
        <w:spacing w:line="320" w:lineRule="exact"/>
        <w:jc w:val="left"/>
        <w:rPr>
          <w:rFonts w:hint="eastAsia" w:ascii="宋体" w:hAnsi="宋体" w:eastAsia="宋体" w:cs="宋体"/>
          <w:sz w:val="24"/>
          <w:szCs w:val="24"/>
        </w:rPr>
      </w:pPr>
      <w:r>
        <w:rPr>
          <w:rFonts w:hint="eastAsia" w:ascii="宋体" w:hAnsi="宋体" w:cs="宋体"/>
          <w:color w:val="000000"/>
          <w:sz w:val="24"/>
          <w:szCs w:val="24"/>
          <w:lang w:val="en-US" w:eastAsia="zh-CN"/>
        </w:rPr>
        <w:t>1.</w:t>
      </w:r>
      <w:r>
        <w:rPr>
          <w:rFonts w:hint="eastAsia" w:ascii="宋体" w:hAnsi="宋体" w:eastAsia="宋体" w:cs="宋体"/>
          <w:sz w:val="24"/>
          <w:szCs w:val="24"/>
        </w:rPr>
        <w:t>产品需通过国家医保局认证机构的检测，具备以下证书：3C认证、SRRC认证、CTA许可证（投标时需提供有效的认证证书复印件并加盖公章装订在</w:t>
      </w:r>
      <w:r>
        <w:rPr>
          <w:rFonts w:hint="eastAsia" w:ascii="宋体" w:hAnsi="宋体" w:eastAsia="宋体" w:cs="宋体"/>
          <w:sz w:val="24"/>
          <w:szCs w:val="24"/>
          <w:lang w:eastAsia="zh-CN"/>
        </w:rPr>
        <w:t>采购</w:t>
      </w:r>
      <w:r>
        <w:rPr>
          <w:rFonts w:hint="eastAsia" w:ascii="宋体" w:hAnsi="宋体" w:eastAsia="宋体" w:cs="宋体"/>
          <w:sz w:val="24"/>
          <w:szCs w:val="24"/>
        </w:rPr>
        <w:t>响应文件内）；</w:t>
      </w:r>
    </w:p>
    <w:p>
      <w:pPr>
        <w:keepNext w:val="0"/>
        <w:keepLines w:val="0"/>
        <w:pageBreakBefore w:val="0"/>
        <w:kinsoku/>
        <w:wordWrap/>
        <w:overflowPunct/>
        <w:topLinePunct w:val="0"/>
        <w:autoSpaceDE/>
        <w:autoSpaceDN/>
        <w:bidi w:val="0"/>
        <w:adjustRightInd/>
        <w:spacing w:line="320" w:lineRule="exact"/>
        <w:jc w:val="left"/>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产品需具有国家医保局《医保业务综合服务终端（Ⅲ类)计算规范》检测报告（投标时需提供有效的检测报告复印件并加盖公章装订在</w:t>
      </w:r>
      <w:r>
        <w:rPr>
          <w:rFonts w:hint="eastAsia" w:ascii="宋体" w:hAnsi="宋体" w:eastAsia="宋体" w:cs="宋体"/>
          <w:sz w:val="24"/>
          <w:szCs w:val="24"/>
          <w:lang w:eastAsia="zh-CN"/>
        </w:rPr>
        <w:t>采购</w:t>
      </w:r>
      <w:r>
        <w:rPr>
          <w:rFonts w:hint="eastAsia" w:ascii="宋体" w:hAnsi="宋体" w:eastAsia="宋体" w:cs="宋体"/>
          <w:sz w:val="24"/>
          <w:szCs w:val="24"/>
        </w:rPr>
        <w:t>响应文件内）；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20" w:lineRule="exact"/>
        <w:textAlignment w:val="baseline"/>
        <w:rPr>
          <w:rFonts w:hint="eastAsia" w:cs="Times New Roman" w:asciiTheme="minorEastAsia" w:hAnsiTheme="minorEastAsia" w:eastAsiaTheme="minorEastAsia"/>
          <w:b/>
          <w:bCs/>
          <w:color w:val="auto"/>
          <w:kern w:val="2"/>
          <w:sz w:val="30"/>
          <w:szCs w:val="30"/>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20" w:lineRule="exact"/>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pStyle w:val="19"/>
        <w:keepNext w:val="0"/>
        <w:keepLines w:val="0"/>
        <w:pageBreakBefore w:val="0"/>
        <w:kinsoku/>
        <w:wordWrap/>
        <w:overflowPunct/>
        <w:topLinePunct w:val="0"/>
        <w:autoSpaceDE/>
        <w:autoSpaceDN/>
        <w:bidi w:val="0"/>
        <w:adjustRightInd/>
        <w:spacing w:before="0" w:beforeAutospacing="0" w:after="0" w:afterAutospacing="0" w:line="320" w:lineRule="exact"/>
        <w:rPr>
          <w:rFonts w:hint="eastAsia" w:ascii="宋体" w:hAnsi="宋体" w:eastAsia="宋体" w:cs="宋体"/>
          <w:color w:val="000000" w:themeColor="text1"/>
          <w:sz w:val="24"/>
          <w:szCs w:val="24"/>
          <w14:textFill>
            <w14:solidFill>
              <w14:schemeClr w14:val="tx1"/>
            </w14:solidFill>
          </w14:textFill>
        </w:rPr>
      </w:pPr>
      <w:bookmarkStart w:id="7" w:name="_Toc520455385"/>
      <w:bookmarkStart w:id="8" w:name="_Toc52036325"/>
      <w:bookmarkStart w:id="9" w:name="_Toc520455383"/>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质量保证：保证所有耗材的质量标准符合国家标准和行业标准。包装，标识，标签，说明书等应符合国家标准和行业标准。</w:t>
      </w:r>
      <w:r>
        <w:rPr>
          <w:rFonts w:hint="eastAsia" w:cs="宋体"/>
          <w:color w:val="000000" w:themeColor="text1"/>
          <w:sz w:val="24"/>
          <w:szCs w:val="24"/>
          <w:lang w:eastAsia="zh-CN"/>
          <w14:textFill>
            <w14:solidFill>
              <w14:schemeClr w14:val="tx1"/>
            </w14:solidFill>
          </w14:textFill>
        </w:rPr>
        <w:t>若</w:t>
      </w:r>
      <w:r>
        <w:rPr>
          <w:rFonts w:hint="eastAsia" w:ascii="宋体" w:hAnsi="宋体" w:eastAsia="宋体" w:cs="宋体"/>
          <w:color w:val="000000" w:themeColor="text1"/>
          <w:sz w:val="24"/>
          <w:szCs w:val="24"/>
          <w14:textFill>
            <w14:solidFill>
              <w14:schemeClr w14:val="tx1"/>
            </w14:solidFill>
          </w14:textFill>
        </w:rPr>
        <w:t>产品存在质量问题，须</w:t>
      </w:r>
      <w:r>
        <w:rPr>
          <w:rFonts w:hint="eastAsia" w:ascii="宋体" w:hAnsi="宋体" w:eastAsia="宋体" w:cs="宋体"/>
          <w:color w:val="000000" w:themeColor="text1"/>
          <w:sz w:val="24"/>
          <w:szCs w:val="24"/>
          <w:lang w:eastAsia="zh-CN"/>
          <w14:textFill>
            <w14:solidFill>
              <w14:schemeClr w14:val="tx1"/>
            </w14:solidFill>
          </w14:textFill>
        </w:rPr>
        <w:t>在</w:t>
      </w:r>
      <w:r>
        <w:rPr>
          <w:rFonts w:hint="eastAsia"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日之内</w:t>
      </w:r>
      <w:r>
        <w:rPr>
          <w:rFonts w:hint="eastAsia" w:ascii="宋体" w:hAnsi="宋体" w:eastAsia="宋体" w:cs="宋体"/>
          <w:color w:val="000000" w:themeColor="text1"/>
          <w:sz w:val="24"/>
          <w:szCs w:val="24"/>
          <w14:textFill>
            <w14:solidFill>
              <w14:schemeClr w14:val="tx1"/>
            </w14:solidFill>
          </w14:textFill>
        </w:rPr>
        <w:t>提供及时维修或免费更换。</w:t>
      </w:r>
    </w:p>
    <w:p>
      <w:pPr>
        <w:keepNext w:val="0"/>
        <w:keepLines w:val="0"/>
        <w:pageBreakBefore w:val="0"/>
        <w:kinsoku/>
        <w:wordWrap/>
        <w:overflowPunct/>
        <w:topLinePunct w:val="0"/>
        <w:autoSpaceDE/>
        <w:autoSpaceDN/>
        <w:bidi w:val="0"/>
        <w:adjustRightInd/>
        <w:snapToGrid/>
        <w:spacing w:beforeAutospacing="0" w:afterAutospacing="0" w:line="320" w:lineRule="exact"/>
        <w:ind w:left="0" w:leftChars="0" w:firstLine="0" w:firstLineChars="0"/>
        <w:textAlignment w:val="baseline"/>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2.交货期：签订合同后，按照医院需求供货，接到医院订货通知后</w:t>
      </w:r>
      <w:r>
        <w:rPr>
          <w:rFonts w:hint="eastAsia" w:ascii="宋体" w:hAnsi="宋体" w:cs="宋体"/>
          <w:color w:val="000000" w:themeColor="text1"/>
          <w:kern w:val="2"/>
          <w:sz w:val="24"/>
          <w:szCs w:val="24"/>
          <w:lang w:val="en-US" w:eastAsia="zh-CN" w:bidi="ar-SA"/>
          <w14:textFill>
            <w14:solidFill>
              <w14:schemeClr w14:val="tx1"/>
            </w14:solidFill>
          </w14:textFill>
        </w:rPr>
        <w:t>3</w:t>
      </w:r>
      <w:r>
        <w:rPr>
          <w:rFonts w:hint="eastAsia" w:ascii="宋体" w:hAnsi="宋体" w:eastAsia="宋体" w:cs="宋体"/>
          <w:color w:val="000000" w:themeColor="text1"/>
          <w:kern w:val="2"/>
          <w:sz w:val="24"/>
          <w:szCs w:val="24"/>
          <w:lang w:val="en-US" w:eastAsia="zh-CN" w:bidi="ar-SA"/>
          <w14:textFill>
            <w14:solidFill>
              <w14:schemeClr w14:val="tx1"/>
            </w14:solidFill>
          </w14:textFill>
        </w:rPr>
        <w:t>日内交货。</w:t>
      </w:r>
      <w:r>
        <w:rPr>
          <w:rFonts w:hint="eastAsia" w:ascii="宋体" w:hAnsi="宋体" w:eastAsia="宋体" w:cs="宋体"/>
          <w:color w:val="000000" w:themeColor="text1"/>
          <w:sz w:val="24"/>
          <w:szCs w:val="24"/>
          <w14:textFill>
            <w14:solidFill>
              <w14:schemeClr w14:val="tx1"/>
            </w14:solidFill>
          </w14:textFill>
        </w:rPr>
        <w:t>紧急计划12小时内送至医院指定地点。</w:t>
      </w:r>
    </w:p>
    <w:p>
      <w:pPr>
        <w:keepNext w:val="0"/>
        <w:keepLines w:val="0"/>
        <w:pageBreakBefore w:val="0"/>
        <w:kinsoku/>
        <w:wordWrap/>
        <w:overflowPunct/>
        <w:topLinePunct w:val="0"/>
        <w:autoSpaceDE/>
        <w:autoSpaceDN/>
        <w:bidi w:val="0"/>
        <w:adjustRightInd/>
        <w:snapToGrid/>
        <w:spacing w:beforeAutospacing="0" w:afterAutospacing="0" w:line="320" w:lineRule="exact"/>
        <w:ind w:left="0" w:leftChars="0" w:firstLine="0" w:firstLineChars="0"/>
        <w:textAlignment w:val="baseline"/>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3.交货地点：三台县人民医院指定地点。</w:t>
      </w:r>
    </w:p>
    <w:p>
      <w:pPr>
        <w:pStyle w:val="19"/>
        <w:keepNext w:val="0"/>
        <w:keepLines w:val="0"/>
        <w:pageBreakBefore w:val="0"/>
        <w:kinsoku/>
        <w:wordWrap/>
        <w:overflowPunct/>
        <w:topLinePunct w:val="0"/>
        <w:autoSpaceDE/>
        <w:autoSpaceDN/>
        <w:bidi w:val="0"/>
        <w:adjustRightInd/>
        <w:spacing w:before="0" w:beforeAutospacing="0" w:after="0" w:afterAutospacing="0" w:line="3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售后服务：</w:t>
      </w:r>
      <w:r>
        <w:rPr>
          <w:rFonts w:hint="eastAsia" w:ascii="宋体" w:hAnsi="宋体" w:eastAsia="宋体" w:cs="宋体"/>
          <w:color w:val="000000" w:themeColor="text1"/>
          <w:sz w:val="24"/>
          <w:szCs w:val="24"/>
          <w:lang w:eastAsia="zh-CN"/>
          <w14:textFill>
            <w14:solidFill>
              <w14:schemeClr w14:val="tx1"/>
            </w14:solidFill>
          </w14:textFill>
        </w:rPr>
        <w:t>质保期限</w:t>
      </w:r>
      <w:r>
        <w:rPr>
          <w:rFonts w:hint="eastAsia"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eastAsia="宋体" w:cs="宋体"/>
          <w:color w:val="000000" w:themeColor="text1"/>
          <w:kern w:val="2"/>
          <w:sz w:val="24"/>
          <w:szCs w:val="24"/>
          <w:lang w:val="en-US" w:eastAsia="zh-CN" w:bidi="ar-SA"/>
          <w14:textFill>
            <w14:solidFill>
              <w14:schemeClr w14:val="tx1"/>
            </w14:solidFill>
          </w14:textFill>
        </w:rPr>
        <w:t>保修期内接到报修电话半小时内响应，远程不能有效解决问题，24小时内到达现场，所有人工费、材料费、差旅费等各种费用由供应商支付。保修期外费用双方协商确定。</w:t>
      </w:r>
      <w:r>
        <w:rPr>
          <w:rFonts w:hint="eastAsia" w:ascii="宋体" w:hAnsi="宋体" w:eastAsia="宋体" w:cs="宋体"/>
          <w:color w:val="000000" w:themeColor="text1"/>
          <w:sz w:val="24"/>
          <w:szCs w:val="24"/>
          <w14:textFill>
            <w14:solidFill>
              <w14:schemeClr w14:val="tx1"/>
            </w14:solidFill>
          </w14:textFill>
        </w:rPr>
        <w:t>报价：报价包括货物和服务全过程和</w:t>
      </w:r>
      <w:r>
        <w:rPr>
          <w:rFonts w:hint="eastAsia" w:ascii="宋体" w:hAnsi="宋体" w:eastAsia="宋体" w:cs="宋体"/>
          <w:color w:val="000000" w:themeColor="text1"/>
          <w:sz w:val="24"/>
          <w:szCs w:val="24"/>
          <w:lang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文件规定的其它全部费用。</w:t>
      </w:r>
    </w:p>
    <w:p>
      <w:pPr>
        <w:pStyle w:val="19"/>
        <w:keepNext w:val="0"/>
        <w:keepLines w:val="0"/>
        <w:pageBreakBefore w:val="0"/>
        <w:kinsoku/>
        <w:wordWrap/>
        <w:overflowPunct/>
        <w:topLinePunct w:val="0"/>
        <w:autoSpaceDE/>
        <w:autoSpaceDN/>
        <w:bidi w:val="0"/>
        <w:adjustRightInd/>
        <w:spacing w:before="0" w:beforeAutospacing="0" w:after="0" w:afterAutospacing="0" w:line="320" w:lineRule="exac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5.</w:t>
      </w:r>
      <w:r>
        <w:rPr>
          <w:rFonts w:ascii="宋体" w:hAnsi="宋体" w:eastAsia="宋体" w:cs="宋体"/>
          <w:color w:val="000000" w:themeColor="text1"/>
          <w:sz w:val="24"/>
          <w:szCs w:val="24"/>
          <w14:textFill>
            <w14:solidFill>
              <w14:schemeClr w14:val="tx1"/>
            </w14:solidFill>
          </w14:textFill>
        </w:rPr>
        <w:t>培训：负责设备安装、调试，确保正常运行，且负责操作人员的培训，直至操作人员对操作技术完全掌握为止，费用包含在总报价内。</w:t>
      </w:r>
    </w:p>
    <w:p>
      <w:pPr>
        <w:pStyle w:val="19"/>
        <w:keepNext w:val="0"/>
        <w:keepLines w:val="0"/>
        <w:pageBreakBefore w:val="0"/>
        <w:kinsoku/>
        <w:wordWrap/>
        <w:overflowPunct/>
        <w:topLinePunct w:val="0"/>
        <w:autoSpaceDE/>
        <w:autoSpaceDN/>
        <w:bidi w:val="0"/>
        <w:adjustRightInd/>
        <w:spacing w:before="0" w:beforeAutospacing="0" w:after="0" w:afterAutospacing="0" w:line="320" w:lineRule="exact"/>
        <w:rPr>
          <w:rFonts w:hint="eastAsia" w:ascii="宋体" w:hAnsi="宋体" w:eastAsia="宋体" w:cs="宋体"/>
          <w:color w:val="000000" w:themeColor="text1"/>
          <w:kern w:val="13"/>
          <w:sz w:val="24"/>
          <w:szCs w:val="24"/>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kern w:val="13"/>
          <w:sz w:val="24"/>
          <w:szCs w:val="24"/>
          <w14:textFill>
            <w14:solidFill>
              <w14:schemeClr w14:val="tx1"/>
            </w14:solidFill>
          </w14:textFill>
        </w:rPr>
        <w:t>验收：按照采购文件技术、服务要求、响应文件响应情况和国家、行业标准进行验收。</w:t>
      </w:r>
    </w:p>
    <w:p>
      <w:pPr>
        <w:keepNext w:val="0"/>
        <w:keepLines w:val="0"/>
        <w:pageBreakBefore w:val="0"/>
        <w:kinsoku/>
        <w:wordWrap/>
        <w:overflowPunct/>
        <w:topLinePunct w:val="0"/>
        <w:autoSpaceDE/>
        <w:autoSpaceDN/>
        <w:bidi w:val="0"/>
        <w:adjustRightInd/>
        <w:snapToGrid/>
        <w:spacing w:beforeAutospacing="0" w:afterAutospacing="0" w:line="320" w:lineRule="exact"/>
        <w:ind w:left="0" w:leftChars="0" w:firstLine="0" w:firstLineChars="0"/>
        <w:textAlignment w:val="baseline"/>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13"/>
          <w:sz w:val="24"/>
          <w:szCs w:val="24"/>
          <w:lang w:val="en-US" w:eastAsia="zh-CN"/>
          <w14:textFill>
            <w14:solidFill>
              <w14:schemeClr w14:val="tx1"/>
            </w14:solidFill>
          </w14:textFill>
        </w:rPr>
        <w:t>7</w:t>
      </w:r>
      <w:r>
        <w:rPr>
          <w:rFonts w:hint="eastAsia" w:ascii="宋体" w:hAnsi="宋体" w:eastAsia="宋体" w:cs="宋体"/>
          <w:color w:val="000000" w:themeColor="text1"/>
          <w:kern w:val="13"/>
          <w:sz w:val="24"/>
          <w:szCs w:val="24"/>
          <w:lang w:val="en-US" w:eastAsia="zh-CN"/>
          <w14:textFill>
            <w14:solidFill>
              <w14:schemeClr w14:val="tx1"/>
            </w14:solidFill>
          </w14:textFill>
        </w:rPr>
        <w:t>.付款方式：</w:t>
      </w:r>
      <w:r>
        <w:rPr>
          <w:rFonts w:ascii="宋体" w:hAnsi="宋体" w:eastAsia="宋体" w:cs="宋体"/>
          <w:color w:val="000000" w:themeColor="text1"/>
          <w:sz w:val="24"/>
          <w:szCs w:val="24"/>
          <w14:textFill>
            <w14:solidFill>
              <w14:schemeClr w14:val="tx1"/>
            </w14:solidFill>
          </w14:textFill>
        </w:rPr>
        <w:t>货到安装验收合格1个月内付合同总价的70%，验收合格半年后1个月内付合同总价的20%，验收合格一年后1个月内付合同总价10%。</w:t>
      </w:r>
    </w:p>
    <w:p>
      <w:pPr>
        <w:keepNext w:val="0"/>
        <w:keepLines w:val="0"/>
        <w:pageBreakBefore w:val="0"/>
        <w:widowControl/>
        <w:kinsoku/>
        <w:wordWrap/>
        <w:overflowPunct/>
        <w:topLinePunct w:val="0"/>
        <w:autoSpaceDE/>
        <w:autoSpaceDN/>
        <w:bidi w:val="0"/>
        <w:adjustRightInd/>
        <w:snapToGrid/>
        <w:spacing w:beforeAutospacing="0" w:afterAutospacing="0" w:line="320" w:lineRule="exact"/>
        <w:jc w:val="left"/>
        <w:textAlignment w:val="auto"/>
        <w:rPr>
          <w:rFonts w:hint="eastAsia" w:ascii="Times New Roman" w:hAnsi="Times New Roman"/>
          <w:sz w:val="32"/>
          <w:szCs w:val="32"/>
          <w:lang w:eastAsia="zh-CN"/>
        </w:rPr>
      </w:pPr>
      <w:r>
        <w:rPr>
          <w:rFonts w:hint="eastAsia" w:asciiTheme="minorEastAsia" w:hAnsiTheme="minorEastAsia" w:eastAsiaTheme="minorEastAsia"/>
          <w:b/>
          <w:color w:val="auto"/>
          <w:kern w:val="0"/>
          <w:sz w:val="24"/>
        </w:rPr>
        <w:t>注：所有的商务要求</w:t>
      </w:r>
      <w:r>
        <w:rPr>
          <w:rFonts w:hint="eastAsia" w:asciiTheme="minorEastAsia" w:hAnsiTheme="minorEastAsia" w:eastAsiaTheme="minorEastAsia"/>
          <w:b/>
          <w:color w:val="auto"/>
          <w:kern w:val="0"/>
          <w:sz w:val="24"/>
          <w:lang w:eastAsia="zh-CN"/>
        </w:rPr>
        <w:t>、产品要求</w:t>
      </w:r>
      <w:r>
        <w:rPr>
          <w:rFonts w:hint="eastAsia" w:asciiTheme="minorEastAsia" w:hAnsiTheme="minorEastAsia" w:eastAsiaTheme="minorEastAsia"/>
          <w:b/>
          <w:color w:val="auto"/>
          <w:kern w:val="0"/>
          <w:sz w:val="24"/>
        </w:rPr>
        <w:t>均为实质性要求，负偏离将导致响应文件无效。</w:t>
      </w:r>
    </w:p>
    <w:p>
      <w:pPr>
        <w:rPr>
          <w:rFonts w:hint="eastAsia" w:ascii="Times New Roman" w:hAnsi="Times New Roman"/>
          <w:sz w:val="32"/>
          <w:szCs w:val="32"/>
          <w:lang w:eastAsia="zh-CN"/>
        </w:rPr>
      </w:pPr>
      <w:r>
        <w:rPr>
          <w:rFonts w:hint="eastAsia" w:ascii="Times New Roman" w:hAnsi="Times New Roman"/>
          <w:sz w:val="32"/>
          <w:szCs w:val="32"/>
          <w:lang w:eastAsia="zh-CN"/>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eastAsia="zh-CN"/>
        </w:rPr>
        <w:t>第三章</w:t>
      </w:r>
      <w:r>
        <w:rPr>
          <w:rFonts w:hint="eastAsia" w:ascii="Times New Roman" w:hAnsi="Times New Roman"/>
          <w:sz w:val="32"/>
          <w:szCs w:val="32"/>
          <w:lang w:val="en-US" w:eastAsia="zh-CN"/>
        </w:rPr>
        <w:t xml:space="preserve"> </w:t>
      </w:r>
      <w:r>
        <w:rPr>
          <w:rFonts w:ascii="Times New Roman" w:hAnsi="Times New Roman"/>
          <w:sz w:val="32"/>
          <w:szCs w:val="32"/>
        </w:rPr>
        <w:t>响应文件格式</w:t>
      </w:r>
      <w:r>
        <w:rPr>
          <w:rFonts w:hint="eastAsia" w:ascii="Times New Roman" w:hAnsi="Times New Roman"/>
          <w:sz w:val="32"/>
          <w:szCs w:val="32"/>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（一式两份，一正一副，封面注明项目名称，报价为一次性报价。）</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提供具有良好的商业信誉承诺书及</w:t>
      </w:r>
      <w:r>
        <w:rPr>
          <w:rFonts w:hint="eastAsia" w:ascii="Times New Roman" w:hAnsi="Times New Roman"/>
          <w:kern w:val="0"/>
          <w:sz w:val="24"/>
          <w:szCs w:val="24"/>
          <w:lang w:val="zh-CN"/>
        </w:rPr>
        <w:t>供应商具有健全的财务会计制度承诺函</w:t>
      </w:r>
      <w:r>
        <w:rPr>
          <w:rFonts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pPr>
        <w:pageBreakBefore w:val="0"/>
        <w:kinsoku/>
        <w:wordWrap/>
        <w:overflowPunct/>
        <w:topLinePunct w:val="0"/>
        <w:bidi w:val="0"/>
        <w:snapToGrid/>
        <w:spacing w:line="400" w:lineRule="exact"/>
        <w:textAlignment w:val="auto"/>
        <w:rPr>
          <w:rFonts w:hint="eastAsia" w:ascii="Times New Roman" w:hAnsi="Times New Roman"/>
          <w:kern w:val="0"/>
          <w:sz w:val="24"/>
          <w:szCs w:val="24"/>
          <w:lang w:val="zh-CN"/>
        </w:rPr>
      </w:pPr>
      <w:r>
        <w:rPr>
          <w:rFonts w:hint="eastAsia" w:ascii="Times New Roman" w:hAnsi="Times New Roman"/>
          <w:kern w:val="0"/>
          <w:sz w:val="24"/>
          <w:szCs w:val="24"/>
          <w:lang w:val="en-US" w:eastAsia="zh-CN"/>
        </w:rPr>
        <w:t>8.本项目参加采购活动的投标人、法定代表人(非法人负责人、自然人本人)在前三年内不得具有行贿犯罪记录</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spacing w:line="360" w:lineRule="auto"/>
        <w:jc w:val="left"/>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pPr>
        <w:rPr>
          <w:rFonts w:hint="eastAsia" w:ascii="Times New Roman" w:hAnsi="Times New Roman"/>
          <w:b/>
          <w:bCs/>
          <w:color w:val="auto"/>
          <w:kern w:val="0"/>
          <w:sz w:val="32"/>
          <w:szCs w:val="32"/>
        </w:rPr>
      </w:pPr>
      <w:r>
        <w:rPr>
          <w:rFonts w:hint="eastAsia" w:ascii="Times New Roman" w:hAnsi="Times New Roman"/>
          <w:b/>
          <w:bCs/>
          <w:color w:val="auto"/>
          <w:kern w:val="0"/>
          <w:sz w:val="32"/>
          <w:szCs w:val="32"/>
        </w:rPr>
        <w:br w:type="page"/>
      </w:r>
    </w:p>
    <w:p>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四</w:t>
      </w:r>
      <w:r>
        <w:rPr>
          <w:rFonts w:hint="eastAsia" w:ascii="Times New Roman" w:hAnsi="Times New Roman"/>
          <w:b/>
          <w:bCs/>
          <w:color w:val="auto"/>
          <w:kern w:val="0"/>
          <w:sz w:val="32"/>
          <w:szCs w:val="32"/>
        </w:rPr>
        <w:t>章 评标与定标</w:t>
      </w:r>
    </w:p>
    <w:p>
      <w:pPr>
        <w:widowControl/>
        <w:adjustRightInd w:val="0"/>
        <w:snapToGrid w:val="0"/>
        <w:spacing w:line="400" w:lineRule="exact"/>
        <w:ind w:firstLine="480" w:firstLineChars="200"/>
        <w:jc w:val="left"/>
        <w:rPr>
          <w:rFonts w:ascii="Times New Roman" w:hAnsi="Times New Roman"/>
          <w:b/>
          <w:bCs/>
          <w:color w:val="auto"/>
          <w:kern w:val="0"/>
          <w:sz w:val="24"/>
          <w:szCs w:val="20"/>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val="0"/>
          <w:bCs/>
          <w:color w:val="auto"/>
          <w:kern w:val="0"/>
          <w:sz w:val="24"/>
          <w:szCs w:val="20"/>
          <w:lang w:eastAsia="zh-CN"/>
        </w:rPr>
        <w:t>符合资格供应商不足</w:t>
      </w:r>
      <w:r>
        <w:rPr>
          <w:rFonts w:hint="eastAsia" w:ascii="Times New Roman" w:hAnsi="Times New Roman"/>
          <w:b w:val="0"/>
          <w:bCs/>
          <w:color w:val="auto"/>
          <w:kern w:val="0"/>
          <w:sz w:val="24"/>
          <w:szCs w:val="20"/>
          <w:lang w:val="en-US" w:eastAsia="zh-CN"/>
        </w:rPr>
        <w:t>3家，不予评审</w:t>
      </w:r>
      <w:r>
        <w:rPr>
          <w:rFonts w:hint="eastAsia" w:ascii="Times New Roman" w:hAnsi="Times New Roman"/>
          <w:b w:val="0"/>
          <w:bCs/>
          <w:color w:val="auto"/>
          <w:kern w:val="0"/>
          <w:sz w:val="24"/>
          <w:szCs w:val="20"/>
          <w:lang w:eastAsia="zh-CN"/>
        </w:rPr>
        <w:t>。</w:t>
      </w:r>
    </w:p>
    <w:p>
      <w:pPr>
        <w:widowControl/>
        <w:adjustRightInd w:val="0"/>
        <w:snapToGrid w:val="0"/>
        <w:spacing w:line="400" w:lineRule="exact"/>
        <w:jc w:val="left"/>
        <w:rPr>
          <w:rFonts w:ascii="Times New Roman" w:hAnsi="Times New Roman"/>
          <w:b/>
          <w:bCs/>
          <w:color w:val="auto"/>
          <w:kern w:val="0"/>
          <w:sz w:val="24"/>
          <w:szCs w:val="20"/>
        </w:rPr>
      </w:pPr>
    </w:p>
    <w:p>
      <w:pPr>
        <w:rPr>
          <w:rFonts w:ascii="Times New Roman" w:hAnsi="Times New Roman"/>
          <w:b/>
          <w:bCs/>
          <w:color w:val="auto"/>
          <w:kern w:val="0"/>
          <w:sz w:val="24"/>
          <w:szCs w:val="20"/>
        </w:rPr>
      </w:pPr>
      <w:r>
        <w:rPr>
          <w:rFonts w:ascii="Times New Roman" w:hAnsi="Times New Roman"/>
          <w:b/>
          <w:bCs/>
          <w:color w:val="auto"/>
          <w:kern w:val="0"/>
          <w:sz w:val="24"/>
          <w:szCs w:val="20"/>
        </w:rPr>
        <w:t>综合评分明细表</w:t>
      </w:r>
      <w:bookmarkEnd w:id="7"/>
      <w:bookmarkEnd w:id="8"/>
      <w:bookmarkEnd w:id="9"/>
    </w:p>
    <w:tbl>
      <w:tblPr>
        <w:tblStyle w:val="24"/>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220"/>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分值</w:t>
            </w:r>
          </w:p>
        </w:tc>
        <w:tc>
          <w:tcPr>
            <w:tcW w:w="322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评分标准</w:t>
            </w:r>
          </w:p>
        </w:tc>
        <w:tc>
          <w:tcPr>
            <w:tcW w:w="225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22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25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60</w:t>
            </w:r>
          </w:p>
        </w:tc>
        <w:tc>
          <w:tcPr>
            <w:tcW w:w="322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000000" w:themeColor="text1"/>
                <w:sz w:val="24"/>
                <w:szCs w:val="24"/>
                <w14:textFill>
                  <w14:solidFill>
                    <w14:schemeClr w14:val="tx1"/>
                  </w14:solidFill>
                </w14:textFill>
              </w:rPr>
              <w:t>完全符合招标文件要求没有负偏离得60分</w:t>
            </w:r>
            <w:r>
              <w:rPr>
                <w:rFonts w:hint="eastAsia" w:ascii="宋体" w:hAnsi="宋体"/>
                <w:color w:val="000000" w:themeColor="text1"/>
                <w:sz w:val="24"/>
                <w:szCs w:val="24"/>
                <w:lang w:eastAsia="zh-CN"/>
                <w14:textFill>
                  <w14:solidFill>
                    <w14:schemeClr w14:val="tx1"/>
                  </w14:solidFill>
                </w14:textFill>
              </w:rPr>
              <w:t>（共</w:t>
            </w:r>
            <w:r>
              <w:rPr>
                <w:rFonts w:hint="eastAsia" w:ascii="宋体" w:hAnsi="宋体"/>
                <w:color w:val="000000" w:themeColor="text1"/>
                <w:sz w:val="24"/>
                <w:szCs w:val="24"/>
                <w:lang w:val="en-US" w:eastAsia="zh-CN"/>
                <w14:textFill>
                  <w14:solidFill>
                    <w14:schemeClr w14:val="tx1"/>
                  </w14:solidFill>
                </w14:textFill>
              </w:rPr>
              <w:t>16条）</w:t>
            </w:r>
            <w:r>
              <w:rPr>
                <w:rFonts w:hint="eastAsia" w:ascii="宋体" w:hAnsi="宋体"/>
                <w:color w:val="000000" w:themeColor="text1"/>
                <w:sz w:val="24"/>
                <w:szCs w:val="24"/>
                <w14:textFill>
                  <w14:solidFill>
                    <w14:schemeClr w14:val="tx1"/>
                  </w14:solidFill>
                </w14:textFill>
              </w:rPr>
              <w:t>；</w:t>
            </w:r>
            <w:r>
              <w:rPr>
                <w:rFonts w:hint="eastAsia" w:ascii="宋体" w:hAnsi="宋体" w:eastAsia="宋体" w:cs="宋体"/>
                <w:sz w:val="24"/>
                <w:szCs w:val="24"/>
              </w:rPr>
              <w:t>▲号</w:t>
            </w:r>
            <w:r>
              <w:rPr>
                <w:rFonts w:hint="eastAsia" w:ascii="宋体" w:hAnsi="宋体"/>
                <w:color w:val="000000" w:themeColor="text1"/>
                <w:sz w:val="24"/>
                <w:szCs w:val="24"/>
                <w14:textFill>
                  <w14:solidFill>
                    <w14:schemeClr w14:val="tx1"/>
                  </w14:solidFill>
                </w14:textFill>
              </w:rPr>
              <w:t>技术参数</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3条）</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条不满足扣7分，非星号技术参数</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13条）</w:t>
            </w:r>
            <w:r>
              <w:rPr>
                <w:rFonts w:hint="eastAsia"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条不满足扣</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分，扣完为止。</w:t>
            </w:r>
            <w:bookmarkStart w:id="51" w:name="_GoBack"/>
            <w:bookmarkEnd w:id="51"/>
          </w:p>
        </w:tc>
        <w:tc>
          <w:tcPr>
            <w:tcW w:w="225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eastAsia="宋体" w:cs="宋体"/>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4</w:t>
            </w:r>
          </w:p>
        </w:tc>
        <w:tc>
          <w:tcPr>
            <w:tcW w:w="3220"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23</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w:t>
            </w:r>
            <w:r>
              <w:rPr>
                <w:rFonts w:hint="eastAsia" w:ascii="宋体" w:hAnsi="宋体"/>
                <w:color w:val="auto"/>
                <w:sz w:val="24"/>
                <w:szCs w:val="24"/>
                <w:lang w:val="en-US" w:eastAsia="zh-CN"/>
              </w:rPr>
              <w:t>1</w:t>
            </w:r>
            <w:r>
              <w:rPr>
                <w:rFonts w:ascii="宋体" w:hAnsi="宋体"/>
                <w:color w:val="auto"/>
                <w:sz w:val="24"/>
                <w:szCs w:val="24"/>
              </w:rPr>
              <w:t>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25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w:t>
            </w:r>
            <w:r>
              <w:rPr>
                <w:rFonts w:hint="eastAsia" w:ascii="宋体" w:hAnsi="宋体"/>
                <w:color w:val="auto"/>
                <w:sz w:val="24"/>
                <w:szCs w:val="24"/>
                <w:lang w:eastAsia="zh-CN"/>
              </w:rPr>
              <w:t>产品</w:t>
            </w:r>
            <w:r>
              <w:rPr>
                <w:rFonts w:hint="eastAsia" w:ascii="宋体" w:hAnsi="宋体"/>
                <w:color w:val="auto"/>
                <w:sz w:val="24"/>
                <w:szCs w:val="24"/>
              </w:rPr>
              <w:t>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6</w:t>
            </w:r>
          </w:p>
        </w:tc>
        <w:tc>
          <w:tcPr>
            <w:tcW w:w="322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投标人提供售后服务方案包含：①响应时间、②响应措施、③服务能力</w:t>
            </w:r>
            <w:r>
              <w:rPr>
                <w:rFonts w:hint="eastAsia" w:ascii="宋体" w:hAnsi="宋体" w:cs="Times New Roman"/>
                <w:color w:val="auto"/>
                <w:sz w:val="24"/>
                <w:szCs w:val="24"/>
                <w:lang w:eastAsia="zh-CN"/>
              </w:rPr>
              <w:t>（包括但不限于人员和设备设施的保障能力）</w:t>
            </w:r>
            <w:r>
              <w:rPr>
                <w:rFonts w:hint="eastAsia" w:ascii="宋体" w:hAnsi="宋体" w:eastAsia="宋体" w:cs="Times New Roman"/>
                <w:color w:val="auto"/>
                <w:sz w:val="24"/>
                <w:szCs w:val="24"/>
              </w:rPr>
              <w:t>、④应急方案</w:t>
            </w:r>
            <w:r>
              <w:rPr>
                <w:rFonts w:hint="eastAsia" w:ascii="宋体" w:hAnsi="宋体" w:cs="Times New Roman"/>
                <w:color w:val="auto"/>
                <w:sz w:val="24"/>
                <w:szCs w:val="24"/>
                <w:lang w:eastAsia="zh-CN"/>
              </w:rPr>
              <w:t>及措施</w:t>
            </w:r>
            <w:r>
              <w:rPr>
                <w:rFonts w:hint="eastAsia" w:ascii="宋体" w:hAnsi="宋体" w:eastAsia="宋体" w:cs="Times New Roman"/>
                <w:color w:val="auto"/>
                <w:sz w:val="24"/>
                <w:szCs w:val="24"/>
              </w:rPr>
              <w:t>。内容完整并满足项目需求得</w:t>
            </w: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cs="Times New Roman"/>
                <w:color w:val="auto"/>
                <w:sz w:val="24"/>
                <w:szCs w:val="24"/>
                <w:lang w:val="en-US" w:eastAsia="zh-CN"/>
              </w:rPr>
              <w:t>1.5</w:t>
            </w:r>
            <w:r>
              <w:rPr>
                <w:rFonts w:hint="eastAsia" w:ascii="宋体" w:hAnsi="宋体" w:eastAsia="宋体" w:cs="Times New Roman"/>
                <w:color w:val="auto"/>
                <w:sz w:val="24"/>
                <w:szCs w:val="24"/>
              </w:rPr>
              <w:t>分，每有一项内容存在缺陷的扣1分，扣完为止。</w:t>
            </w:r>
          </w:p>
        </w:tc>
        <w:tc>
          <w:tcPr>
            <w:tcW w:w="225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pStyle w:val="2"/>
        <w:rPr>
          <w:lang w:val="zh-CN"/>
        </w:rPr>
      </w:pPr>
    </w:p>
    <w:p>
      <w:pPr>
        <w:rPr>
          <w:rFonts w:ascii="Times New Roman" w:hAnsi="Times New Roman"/>
          <w:b/>
          <w:kern w:val="0"/>
          <w:sz w:val="32"/>
          <w:szCs w:val="20"/>
        </w:rPr>
      </w:pPr>
    </w:p>
    <w:p>
      <w:pPr>
        <w:pStyle w:val="2"/>
        <w:rPr>
          <w:rFonts w:ascii="Times New Roman" w:hAnsi="Times New Roman"/>
          <w:b/>
          <w:kern w:val="0"/>
          <w:sz w:val="32"/>
          <w:szCs w:val="20"/>
        </w:rPr>
      </w:pPr>
    </w:p>
    <w:p/>
    <w:p>
      <w:pPr>
        <w:rPr>
          <w:rFonts w:hint="eastAsia" w:ascii="Times New Roman" w:hAnsi="Times New Roman" w:eastAsia="宋体"/>
          <w:b/>
          <w:kern w:val="0"/>
          <w:sz w:val="32"/>
          <w:szCs w:val="20"/>
          <w:lang w:eastAsia="zh-CN"/>
        </w:rPr>
      </w:pPr>
      <w:r>
        <w:rPr>
          <w:rFonts w:hint="eastAsia" w:ascii="Times New Roman" w:hAnsi="Times New Roman"/>
          <w:b/>
          <w:kern w:val="0"/>
          <w:sz w:val="32"/>
          <w:szCs w:val="20"/>
          <w:lang w:eastAsia="zh-CN"/>
        </w:rPr>
        <w:t>附件</w:t>
      </w:r>
    </w:p>
    <w:p>
      <w:pPr>
        <w:rPr>
          <w:rFonts w:ascii="Times New Roman" w:hAnsi="Times New Roman"/>
          <w:b/>
          <w:kern w:val="0"/>
          <w:sz w:val="32"/>
          <w:szCs w:val="20"/>
        </w:rPr>
      </w:pP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0" w:name="_Toc52036326"/>
      <w:bookmarkStart w:id="11" w:name="_Toc33698132"/>
      <w:bookmarkStart w:id="12" w:name="_Toc40447267"/>
      <w:bookmarkStart w:id="13" w:name="_Toc33709793"/>
      <w:bookmarkStart w:id="14" w:name="_Toc34051805"/>
      <w:r>
        <w:rPr>
          <w:rFonts w:ascii="Times New Roman" w:hAnsi="Times New Roman" w:eastAsia="黑体"/>
          <w:b/>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jc w:val="center"/>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5" w:name="_Toc34051806"/>
      <w:bookmarkStart w:id="16" w:name="_Toc33709794"/>
      <w:bookmarkStart w:id="17" w:name="_Toc40447268"/>
      <w:bookmarkStart w:id="18" w:name="_Toc52036327"/>
      <w:bookmarkStart w:id="19" w:name="_Toc33698133"/>
      <w:r>
        <w:rPr>
          <w:rFonts w:ascii="Times New Roman" w:hAnsi="Times New Roman" w:eastAsia="黑体"/>
          <w:b/>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rPr>
          <w:rFonts w:ascii="Times New Roman" w:hAnsi="Times New Roman"/>
          <w:b w:val="0"/>
          <w:bCs/>
          <w:szCs w:val="21"/>
        </w:rPr>
      </w:pPr>
      <w:r>
        <w:rPr>
          <w:rFonts w:ascii="Times New Roman" w:hAnsi="Times New Roman"/>
          <w:b w:val="0"/>
          <w:bCs/>
          <w:szCs w:val="21"/>
        </w:rPr>
        <w:t>注：1</w:t>
      </w:r>
      <w:r>
        <w:rPr>
          <w:rFonts w:hint="eastAsia" w:ascii="Times New Roman" w:hAnsi="Times New Roman"/>
          <w:b w:val="0"/>
          <w:bCs/>
          <w:szCs w:val="21"/>
          <w:lang w:val="en-US" w:eastAsia="zh-CN"/>
        </w:rPr>
        <w:t>.</w:t>
      </w:r>
      <w:r>
        <w:rPr>
          <w:rFonts w:ascii="Times New Roman" w:hAnsi="Times New Roman"/>
          <w:b w:val="0"/>
          <w:bCs/>
          <w:szCs w:val="21"/>
        </w:rPr>
        <w:t>比选申请人为法人单位提供“法定代表人授权书”，为其他组织提供“单位负责人授权书”，比选申请人为自然人时提供“自然人身份证明材料”。</w:t>
      </w:r>
    </w:p>
    <w:p>
      <w:pPr>
        <w:spacing w:beforeLines="50" w:afterLines="50"/>
        <w:rPr>
          <w:rFonts w:ascii="Times New Roman" w:hAnsi="Times New Roman"/>
          <w:b w:val="0"/>
          <w:bCs/>
          <w:szCs w:val="21"/>
        </w:rPr>
      </w:pPr>
      <w:r>
        <w:rPr>
          <w:rFonts w:ascii="Times New Roman" w:hAnsi="Times New Roman"/>
          <w:b w:val="0"/>
          <w:bCs/>
          <w:szCs w:val="21"/>
        </w:rPr>
        <w:t>2</w:t>
      </w:r>
      <w:r>
        <w:rPr>
          <w:rFonts w:hint="eastAsia" w:ascii="Times New Roman" w:hAnsi="Times New Roman"/>
          <w:b w:val="0"/>
          <w:bCs/>
          <w:szCs w:val="21"/>
          <w:lang w:val="en-US" w:eastAsia="zh-CN"/>
        </w:rPr>
        <w:t>.</w:t>
      </w:r>
      <w:r>
        <w:rPr>
          <w:rFonts w:ascii="Times New Roman" w:hAnsi="Times New Roman"/>
          <w:b w:val="0"/>
          <w:bCs/>
          <w:szCs w:val="21"/>
        </w:rPr>
        <w:t>附法定代表人/单位负责人和授权代表身份证（正反面）或护照复印件（复印件加盖公章）。</w:t>
      </w:r>
    </w:p>
    <w:p>
      <w:pPr>
        <w:spacing w:beforeLines="50" w:afterLines="50"/>
        <w:rPr>
          <w:rFonts w:ascii="Times New Roman" w:hAnsi="Times New Roman"/>
          <w:b w:val="0"/>
          <w:bCs/>
          <w:szCs w:val="21"/>
        </w:rPr>
      </w:pPr>
      <w:r>
        <w:rPr>
          <w:rFonts w:ascii="Times New Roman" w:hAnsi="Times New Roman"/>
          <w:b w:val="0"/>
          <w:bCs/>
          <w:szCs w:val="21"/>
        </w:rPr>
        <w:t>3</w:t>
      </w:r>
      <w:r>
        <w:rPr>
          <w:rFonts w:hint="eastAsia" w:ascii="Times New Roman" w:hAnsi="Times New Roman"/>
          <w:b w:val="0"/>
          <w:bCs/>
          <w:szCs w:val="21"/>
          <w:lang w:val="en-US" w:eastAsia="zh-CN"/>
        </w:rPr>
        <w:t>.</w:t>
      </w:r>
      <w:r>
        <w:rPr>
          <w:rFonts w:ascii="Times New Roman" w:hAnsi="Times New Roman"/>
          <w:b w:val="0"/>
          <w:bCs/>
          <w:szCs w:val="21"/>
        </w:rPr>
        <w:t>响应文件由比选申请人法定代表人/单位负责人签字的，可不提供授权书，但须提供附法定代表人/单位负责人身份证（正反面）或护照复印件（复印件加盖公章）。</w:t>
      </w:r>
    </w:p>
    <w:p>
      <w:pPr>
        <w:spacing w:beforeLines="50" w:afterLines="50"/>
        <w:rPr>
          <w:rFonts w:ascii="Times New Roman" w:hAnsi="Times New Roman"/>
          <w:b w:val="0"/>
          <w:bCs/>
          <w:szCs w:val="20"/>
        </w:rPr>
      </w:pPr>
      <w:r>
        <w:rPr>
          <w:rFonts w:ascii="Times New Roman" w:hAnsi="Times New Roman"/>
          <w:b w:val="0"/>
          <w:bCs/>
          <w:szCs w:val="21"/>
        </w:rPr>
        <w:t>4</w:t>
      </w:r>
      <w:r>
        <w:rPr>
          <w:rFonts w:hint="eastAsia" w:ascii="Times New Roman" w:hAnsi="Times New Roman"/>
          <w:b w:val="0"/>
          <w:bCs/>
          <w:szCs w:val="21"/>
          <w:lang w:val="en-US" w:eastAsia="zh-CN"/>
        </w:rPr>
        <w:t>.</w:t>
      </w:r>
      <w:r>
        <w:rPr>
          <w:rFonts w:ascii="Times New Roman" w:hAnsi="Times New Roman"/>
          <w:b w:val="0"/>
          <w:bCs/>
          <w:szCs w:val="21"/>
        </w:rPr>
        <w:t>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0" w:name="_Toc52036328"/>
      <w:bookmarkStart w:id="21" w:name="_Toc33698134"/>
      <w:bookmarkStart w:id="22" w:name="_Toc40447269"/>
      <w:bookmarkStart w:id="23" w:name="_Toc34051807"/>
      <w:bookmarkStart w:id="24" w:name="_Toc33709795"/>
      <w:r>
        <w:rPr>
          <w:rFonts w:ascii="Times New Roman" w:hAnsi="Times New Roman" w:eastAsia="黑体"/>
          <w:b/>
          <w:kern w:val="0"/>
          <w:sz w:val="32"/>
          <w:szCs w:val="32"/>
        </w:rPr>
        <w:t>三、承诺函</w:t>
      </w:r>
      <w:bookmarkEnd w:id="20"/>
      <w:bookmarkEnd w:id="21"/>
      <w:bookmarkEnd w:id="22"/>
      <w:bookmarkEnd w:id="23"/>
      <w:bookmarkEnd w:id="2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w:t>
      </w:r>
      <w:r>
        <w:rPr>
          <w:rFonts w:ascii="Times New Roman" w:hAnsi="Times New Roman"/>
          <w:kern w:val="0"/>
          <w:sz w:val="24"/>
          <w:szCs w:val="20"/>
        </w:rPr>
        <w:t>具有独立承担民事责任的能力；</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2.</w:t>
      </w:r>
      <w:r>
        <w:rPr>
          <w:rFonts w:ascii="Times New Roman" w:hAnsi="Times New Roman"/>
          <w:kern w:val="0"/>
          <w:sz w:val="24"/>
          <w:szCs w:val="20"/>
        </w:rPr>
        <w:t>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3.</w:t>
      </w:r>
      <w:r>
        <w:rPr>
          <w:rFonts w:ascii="Times New Roman" w:hAnsi="Times New Roman"/>
          <w:kern w:val="0"/>
          <w:sz w:val="24"/>
          <w:szCs w:val="20"/>
        </w:rPr>
        <w:t>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4.</w:t>
      </w:r>
      <w:r>
        <w:rPr>
          <w:rFonts w:ascii="Times New Roman" w:hAnsi="Times New Roman"/>
          <w:kern w:val="0"/>
          <w:sz w:val="24"/>
          <w:szCs w:val="20"/>
        </w:rPr>
        <w:t>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5.</w:t>
      </w:r>
      <w:r>
        <w:rPr>
          <w:rFonts w:ascii="Times New Roman" w:hAnsi="Times New Roman"/>
          <w:kern w:val="0"/>
          <w:sz w:val="24"/>
          <w:szCs w:val="20"/>
        </w:rPr>
        <w:t>参加比选采购活动前三年内，在经营活动中没有重大违法记录；</w:t>
      </w:r>
    </w:p>
    <w:p>
      <w:pPr>
        <w:pStyle w:val="2"/>
        <w:ind w:firstLine="480" w:firstLineChars="200"/>
        <w:rPr>
          <w:rFonts w:hint="default" w:eastAsia="宋体"/>
          <w:lang w:val="en-US" w:eastAsia="zh-CN"/>
        </w:rPr>
      </w:pPr>
      <w:r>
        <w:rPr>
          <w:rFonts w:hint="eastAsia"/>
          <w:kern w:val="0"/>
          <w:sz w:val="24"/>
          <w:szCs w:val="20"/>
          <w:lang w:val="en-US" w:eastAsia="zh-CN"/>
        </w:rPr>
        <w:t>6.本项目参加采购活动的投标人、法定代表人(非法人负责人、自然人本人)在前三年内不得具有行贿犯罪记录；</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7.</w:t>
      </w:r>
      <w:r>
        <w:rPr>
          <w:rFonts w:ascii="Times New Roman" w:hAnsi="Times New Roman"/>
          <w:kern w:val="0"/>
          <w:sz w:val="24"/>
          <w:szCs w:val="20"/>
        </w:rPr>
        <w:t>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8.</w:t>
      </w:r>
      <w:r>
        <w:rPr>
          <w:rFonts w:ascii="Times New Roman" w:hAnsi="Times New Roman"/>
          <w:kern w:val="0"/>
          <w:sz w:val="24"/>
          <w:szCs w:val="20"/>
        </w:rPr>
        <w:t>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9.</w:t>
      </w:r>
      <w:r>
        <w:rPr>
          <w:rFonts w:ascii="Times New Roman" w:hAnsi="Times New Roman"/>
          <w:kern w:val="0"/>
          <w:sz w:val="24"/>
          <w:szCs w:val="20"/>
        </w:rPr>
        <w:t>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10.</w:t>
      </w:r>
      <w:r>
        <w:rPr>
          <w:rFonts w:ascii="Times New Roman" w:hAnsi="Times New Roman"/>
          <w:kern w:val="0"/>
          <w:sz w:val="24"/>
          <w:szCs w:val="20"/>
        </w:rPr>
        <w:t>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11.</w:t>
      </w:r>
      <w:r>
        <w:rPr>
          <w:rFonts w:ascii="Times New Roman" w:hAnsi="Times New Roman"/>
          <w:kern w:val="0"/>
          <w:sz w:val="24"/>
          <w:szCs w:val="20"/>
        </w:rPr>
        <w:t>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5" w:name="_Toc52036329"/>
      <w:bookmarkStart w:id="26" w:name="_Toc33709796"/>
      <w:bookmarkStart w:id="27" w:name="_Toc34051808"/>
      <w:bookmarkStart w:id="28" w:name="_Toc40447270"/>
      <w:bookmarkStart w:id="29" w:name="_Toc33698135"/>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4"/>
        <w:tblW w:w="87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8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89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895"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895"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895"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895"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895"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895"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895"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0" w:name="_Toc436820890"/>
      <w:bookmarkStart w:id="31" w:name="_Toc307564880"/>
      <w:bookmarkStart w:id="32" w:name="_Toc436385992"/>
      <w:bookmarkStart w:id="33" w:name="_Toc436404120"/>
      <w:bookmarkStart w:id="34" w:name="_Toc436410129"/>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7183"/>
      <w:bookmarkStart w:id="36" w:name="_Toc503986838"/>
      <w:bookmarkStart w:id="37" w:name="_Toc503986415"/>
      <w:bookmarkStart w:id="38" w:name="_Toc503986971"/>
      <w:bookmarkStart w:id="39" w:name="_Toc503987104"/>
      <w:bookmarkStart w:id="40" w:name="_Toc503987293"/>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1" w:name="_Toc40447271"/>
      <w:bookmarkStart w:id="42" w:name="_Toc34051809"/>
      <w:bookmarkStart w:id="43" w:name="_Toc33698136"/>
      <w:bookmarkStart w:id="44" w:name="_Toc52036330"/>
      <w:bookmarkStart w:id="45" w:name="_Toc33709797"/>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6" w:name="_Toc40447272"/>
      <w:bookmarkStart w:id="47" w:name="_Toc52036331"/>
      <w:bookmarkStart w:id="48" w:name="_Toc33709798"/>
      <w:bookmarkStart w:id="49" w:name="_Toc34051810"/>
      <w:bookmarkStart w:id="50" w:name="_Toc33698137"/>
      <w:r>
        <w:rPr>
          <w:rFonts w:ascii="Times New Roman" w:hAnsi="Times New Roman" w:eastAsia="黑体"/>
          <w:b/>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707"/>
        <w:gridCol w:w="1340"/>
        <w:gridCol w:w="672"/>
        <w:gridCol w:w="1173"/>
        <w:gridCol w:w="1173"/>
        <w:gridCol w:w="1115"/>
        <w:gridCol w:w="17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6"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1033"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0" w:type="pct"/>
            <w:vAlign w:val="center"/>
          </w:tcPr>
          <w:p>
            <w:pPr>
              <w:spacing w:line="360" w:lineRule="auto"/>
              <w:ind w:left="-105" w:leftChars="-50" w:right="-105" w:rightChars="-50"/>
              <w:jc w:val="center"/>
              <w:rPr>
                <w:rFonts w:ascii="Times New Roman" w:hAnsi="Times New Roman"/>
                <w:sz w:val="24"/>
              </w:rPr>
            </w:pPr>
          </w:p>
        </w:tc>
        <w:tc>
          <w:tcPr>
            <w:tcW w:w="415" w:type="pct"/>
            <w:vAlign w:val="center"/>
          </w:tcPr>
          <w:p>
            <w:pPr>
              <w:spacing w:line="360" w:lineRule="auto"/>
              <w:ind w:left="-105" w:leftChars="-50" w:right="-105" w:rightChars="-50"/>
              <w:jc w:val="center"/>
              <w:rPr>
                <w:rFonts w:ascii="Times New Roman" w:hAnsi="Times New Roman"/>
                <w:sz w:val="24"/>
              </w:rPr>
            </w:pPr>
          </w:p>
        </w:tc>
        <w:tc>
          <w:tcPr>
            <w:tcW w:w="786"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88" w:type="pct"/>
            <w:vAlign w:val="center"/>
          </w:tcPr>
          <w:p>
            <w:pPr>
              <w:spacing w:line="360" w:lineRule="auto"/>
              <w:ind w:left="-105" w:leftChars="-50" w:right="-105" w:rightChars="-50"/>
              <w:jc w:val="center"/>
              <w:rPr>
                <w:rFonts w:ascii="Times New Roman" w:hAnsi="Times New Roman"/>
                <w:sz w:val="24"/>
              </w:rPr>
            </w:pPr>
          </w:p>
        </w:tc>
        <w:tc>
          <w:tcPr>
            <w:tcW w:w="688" w:type="pct"/>
            <w:vAlign w:val="center"/>
          </w:tcPr>
          <w:p>
            <w:pPr>
              <w:spacing w:line="360" w:lineRule="auto"/>
              <w:ind w:left="-105" w:leftChars="-50" w:right="-105" w:rightChars="-50"/>
              <w:jc w:val="center"/>
              <w:rPr>
                <w:rFonts w:ascii="Times New Roman" w:hAnsi="Times New Roman"/>
                <w:sz w:val="24"/>
              </w:rPr>
            </w:pPr>
          </w:p>
        </w:tc>
        <w:tc>
          <w:tcPr>
            <w:tcW w:w="654" w:type="pct"/>
            <w:vAlign w:val="center"/>
          </w:tcPr>
          <w:p>
            <w:pPr>
              <w:spacing w:line="360" w:lineRule="auto"/>
              <w:ind w:left="-105" w:leftChars="-50" w:right="-105" w:rightChars="-50"/>
              <w:jc w:val="center"/>
              <w:rPr>
                <w:rFonts w:ascii="Times New Roman" w:hAnsi="Times New Roman"/>
                <w:sz w:val="24"/>
              </w:rPr>
            </w:pPr>
          </w:p>
        </w:tc>
        <w:tc>
          <w:tcPr>
            <w:tcW w:w="1033"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0" w:type="pct"/>
            <w:vAlign w:val="center"/>
          </w:tcPr>
          <w:p>
            <w:pPr>
              <w:spacing w:line="360" w:lineRule="auto"/>
              <w:ind w:left="-105" w:leftChars="-50" w:right="-105" w:rightChars="-50"/>
              <w:jc w:val="center"/>
              <w:rPr>
                <w:rFonts w:ascii="Times New Roman" w:hAnsi="Times New Roman"/>
                <w:sz w:val="24"/>
              </w:rPr>
            </w:pPr>
          </w:p>
        </w:tc>
        <w:tc>
          <w:tcPr>
            <w:tcW w:w="415" w:type="pct"/>
            <w:vAlign w:val="center"/>
          </w:tcPr>
          <w:p>
            <w:pPr>
              <w:spacing w:line="360" w:lineRule="auto"/>
              <w:ind w:left="-105" w:leftChars="-50" w:right="-105" w:rightChars="-50"/>
              <w:jc w:val="center"/>
              <w:rPr>
                <w:rFonts w:ascii="Times New Roman" w:hAnsi="Times New Roman"/>
                <w:sz w:val="24"/>
              </w:rPr>
            </w:pPr>
          </w:p>
        </w:tc>
        <w:tc>
          <w:tcPr>
            <w:tcW w:w="786"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88" w:type="pct"/>
            <w:vAlign w:val="center"/>
          </w:tcPr>
          <w:p>
            <w:pPr>
              <w:spacing w:line="360" w:lineRule="auto"/>
              <w:ind w:left="-105" w:leftChars="-50" w:right="-105" w:rightChars="-50"/>
              <w:jc w:val="center"/>
              <w:rPr>
                <w:rFonts w:ascii="Times New Roman" w:hAnsi="Times New Roman"/>
                <w:sz w:val="24"/>
              </w:rPr>
            </w:pPr>
          </w:p>
        </w:tc>
        <w:tc>
          <w:tcPr>
            <w:tcW w:w="688" w:type="pct"/>
            <w:vAlign w:val="center"/>
          </w:tcPr>
          <w:p>
            <w:pPr>
              <w:spacing w:line="360" w:lineRule="auto"/>
              <w:ind w:left="-105" w:leftChars="-50" w:right="-105" w:rightChars="-50"/>
              <w:jc w:val="center"/>
              <w:rPr>
                <w:rFonts w:ascii="Times New Roman" w:hAnsi="Times New Roman"/>
                <w:sz w:val="24"/>
              </w:rPr>
            </w:pPr>
          </w:p>
        </w:tc>
        <w:tc>
          <w:tcPr>
            <w:tcW w:w="654" w:type="pct"/>
            <w:vAlign w:val="center"/>
          </w:tcPr>
          <w:p>
            <w:pPr>
              <w:spacing w:line="360" w:lineRule="auto"/>
              <w:ind w:left="-105" w:leftChars="-50" w:right="-105" w:rightChars="-50"/>
              <w:jc w:val="center"/>
              <w:rPr>
                <w:rFonts w:ascii="Times New Roman" w:hAnsi="Times New Roman"/>
                <w:sz w:val="24"/>
              </w:rPr>
            </w:pPr>
          </w:p>
        </w:tc>
        <w:tc>
          <w:tcPr>
            <w:tcW w:w="1033"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0" w:type="pct"/>
            <w:vAlign w:val="center"/>
          </w:tcPr>
          <w:p>
            <w:pPr>
              <w:spacing w:line="360" w:lineRule="auto"/>
              <w:ind w:left="-105" w:leftChars="-50" w:right="-105" w:rightChars="-50"/>
              <w:jc w:val="center"/>
              <w:rPr>
                <w:rFonts w:ascii="Times New Roman" w:hAnsi="Times New Roman"/>
                <w:sz w:val="24"/>
              </w:rPr>
            </w:pPr>
          </w:p>
        </w:tc>
        <w:tc>
          <w:tcPr>
            <w:tcW w:w="415" w:type="pct"/>
            <w:vAlign w:val="center"/>
          </w:tcPr>
          <w:p>
            <w:pPr>
              <w:spacing w:line="360" w:lineRule="auto"/>
              <w:ind w:left="-105" w:leftChars="-50" w:right="-105" w:rightChars="-50"/>
              <w:jc w:val="center"/>
              <w:rPr>
                <w:rFonts w:ascii="Times New Roman" w:hAnsi="Times New Roman"/>
                <w:sz w:val="24"/>
              </w:rPr>
            </w:pPr>
          </w:p>
        </w:tc>
        <w:tc>
          <w:tcPr>
            <w:tcW w:w="786"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88" w:type="pct"/>
            <w:vAlign w:val="center"/>
          </w:tcPr>
          <w:p>
            <w:pPr>
              <w:spacing w:line="360" w:lineRule="auto"/>
              <w:ind w:left="-105" w:leftChars="-50" w:right="-105" w:rightChars="-50"/>
              <w:jc w:val="center"/>
              <w:rPr>
                <w:rFonts w:ascii="Times New Roman" w:hAnsi="Times New Roman"/>
                <w:sz w:val="24"/>
              </w:rPr>
            </w:pPr>
          </w:p>
        </w:tc>
        <w:tc>
          <w:tcPr>
            <w:tcW w:w="688" w:type="pct"/>
            <w:vAlign w:val="center"/>
          </w:tcPr>
          <w:p>
            <w:pPr>
              <w:spacing w:line="360" w:lineRule="auto"/>
              <w:ind w:left="-105" w:leftChars="-50" w:right="-105" w:rightChars="-50"/>
              <w:jc w:val="center"/>
              <w:rPr>
                <w:rFonts w:ascii="Times New Roman" w:hAnsi="Times New Roman"/>
                <w:sz w:val="24"/>
              </w:rPr>
            </w:pPr>
          </w:p>
        </w:tc>
        <w:tc>
          <w:tcPr>
            <w:tcW w:w="654" w:type="pct"/>
            <w:vAlign w:val="center"/>
          </w:tcPr>
          <w:p>
            <w:pPr>
              <w:spacing w:line="360" w:lineRule="auto"/>
              <w:ind w:left="-105" w:leftChars="-50" w:right="-105" w:rightChars="-50"/>
              <w:jc w:val="center"/>
              <w:rPr>
                <w:rFonts w:ascii="Times New Roman" w:hAnsi="Times New Roman"/>
                <w:sz w:val="24"/>
              </w:rPr>
            </w:pPr>
          </w:p>
        </w:tc>
        <w:tc>
          <w:tcPr>
            <w:tcW w:w="1033"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8"/>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rPr>
      </w:pPr>
      <w:r>
        <w:rPr>
          <w:rFonts w:ascii="Times New Roman" w:hAnsi="Times New Roman"/>
          <w:sz w:val="24"/>
        </w:rPr>
        <w:t>注</w:t>
      </w:r>
      <w:r>
        <w:rPr>
          <w:rFonts w:hint="eastAsia" w:ascii="Times New Roman" w:hAnsi="Times New Roman"/>
          <w:sz w:val="24"/>
          <w:lang w:eastAsia="zh-CN"/>
        </w:rPr>
        <w:t>：</w:t>
      </w:r>
      <w:r>
        <w:rPr>
          <w:rFonts w:ascii="Times New Roman" w:hAnsi="Times New Roman"/>
          <w:sz w:val="24"/>
        </w:rPr>
        <w:t>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roma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77E480"/>
    <w:multiLevelType w:val="singleLevel"/>
    <w:tmpl w:val="E177E48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5A6147"/>
    <w:rsid w:val="01BD420B"/>
    <w:rsid w:val="01DF2CC2"/>
    <w:rsid w:val="01EC20B3"/>
    <w:rsid w:val="033C2BF5"/>
    <w:rsid w:val="03AF03B5"/>
    <w:rsid w:val="04425921"/>
    <w:rsid w:val="044E2BE0"/>
    <w:rsid w:val="04630141"/>
    <w:rsid w:val="046B5540"/>
    <w:rsid w:val="04811B11"/>
    <w:rsid w:val="04E70C2A"/>
    <w:rsid w:val="04EB48D3"/>
    <w:rsid w:val="05A625A8"/>
    <w:rsid w:val="064E305B"/>
    <w:rsid w:val="066C2850"/>
    <w:rsid w:val="074C4016"/>
    <w:rsid w:val="080F482D"/>
    <w:rsid w:val="081818DF"/>
    <w:rsid w:val="082E244F"/>
    <w:rsid w:val="08415C90"/>
    <w:rsid w:val="0889683A"/>
    <w:rsid w:val="088D5302"/>
    <w:rsid w:val="088E5CA1"/>
    <w:rsid w:val="0897531E"/>
    <w:rsid w:val="09E0252C"/>
    <w:rsid w:val="0A3B7763"/>
    <w:rsid w:val="0A7F063A"/>
    <w:rsid w:val="0AFA5A96"/>
    <w:rsid w:val="0B3F6F2D"/>
    <w:rsid w:val="0B534F80"/>
    <w:rsid w:val="0B6010B4"/>
    <w:rsid w:val="0B955598"/>
    <w:rsid w:val="0C917E83"/>
    <w:rsid w:val="0CD27FFC"/>
    <w:rsid w:val="0D0F4ED6"/>
    <w:rsid w:val="0DA72122"/>
    <w:rsid w:val="0DAC4D70"/>
    <w:rsid w:val="0E677033"/>
    <w:rsid w:val="0E7F1957"/>
    <w:rsid w:val="0EA63619"/>
    <w:rsid w:val="0F977FCF"/>
    <w:rsid w:val="0F994434"/>
    <w:rsid w:val="109160DD"/>
    <w:rsid w:val="10F7015B"/>
    <w:rsid w:val="112278CE"/>
    <w:rsid w:val="113411C1"/>
    <w:rsid w:val="113B16DB"/>
    <w:rsid w:val="123553DF"/>
    <w:rsid w:val="131B0AE4"/>
    <w:rsid w:val="14C04A92"/>
    <w:rsid w:val="14E84654"/>
    <w:rsid w:val="151614F8"/>
    <w:rsid w:val="15200185"/>
    <w:rsid w:val="15304B56"/>
    <w:rsid w:val="15EA028F"/>
    <w:rsid w:val="15F01D49"/>
    <w:rsid w:val="16CA07EC"/>
    <w:rsid w:val="17122347"/>
    <w:rsid w:val="17261D73"/>
    <w:rsid w:val="17E45401"/>
    <w:rsid w:val="17F6222D"/>
    <w:rsid w:val="18461C09"/>
    <w:rsid w:val="18945C71"/>
    <w:rsid w:val="1904491B"/>
    <w:rsid w:val="19173A91"/>
    <w:rsid w:val="197131A1"/>
    <w:rsid w:val="198C1D89"/>
    <w:rsid w:val="1A3F52CC"/>
    <w:rsid w:val="1A571CAA"/>
    <w:rsid w:val="1A5F667C"/>
    <w:rsid w:val="1A857EDA"/>
    <w:rsid w:val="1B266D2D"/>
    <w:rsid w:val="1B4D05AA"/>
    <w:rsid w:val="1BAC4722"/>
    <w:rsid w:val="1C281231"/>
    <w:rsid w:val="1C5C2071"/>
    <w:rsid w:val="1C88336B"/>
    <w:rsid w:val="1CB57848"/>
    <w:rsid w:val="1CBF41C4"/>
    <w:rsid w:val="1D574167"/>
    <w:rsid w:val="1D632E00"/>
    <w:rsid w:val="1DA63635"/>
    <w:rsid w:val="1E0A001A"/>
    <w:rsid w:val="1E2A49A1"/>
    <w:rsid w:val="1E3B66CA"/>
    <w:rsid w:val="1E5F07E5"/>
    <w:rsid w:val="1E9B5F74"/>
    <w:rsid w:val="1E9B60F4"/>
    <w:rsid w:val="1ED41ADC"/>
    <w:rsid w:val="1F1D0593"/>
    <w:rsid w:val="1F2324A2"/>
    <w:rsid w:val="1F3E34D5"/>
    <w:rsid w:val="1F4802F5"/>
    <w:rsid w:val="1F562DED"/>
    <w:rsid w:val="1F837174"/>
    <w:rsid w:val="1F8B2AE2"/>
    <w:rsid w:val="1FAE4192"/>
    <w:rsid w:val="1FD06747"/>
    <w:rsid w:val="1FDE786A"/>
    <w:rsid w:val="1FE401DF"/>
    <w:rsid w:val="202A5D88"/>
    <w:rsid w:val="209A3ACA"/>
    <w:rsid w:val="20A2053B"/>
    <w:rsid w:val="20D42641"/>
    <w:rsid w:val="20D54F08"/>
    <w:rsid w:val="20E829B6"/>
    <w:rsid w:val="20ED7DFF"/>
    <w:rsid w:val="20F14BC7"/>
    <w:rsid w:val="21A63C04"/>
    <w:rsid w:val="21C5052E"/>
    <w:rsid w:val="21F51B2A"/>
    <w:rsid w:val="22034BB2"/>
    <w:rsid w:val="22197C53"/>
    <w:rsid w:val="22BC4191"/>
    <w:rsid w:val="22CA3482"/>
    <w:rsid w:val="22F31C41"/>
    <w:rsid w:val="23A6613D"/>
    <w:rsid w:val="23EE3640"/>
    <w:rsid w:val="24205EF8"/>
    <w:rsid w:val="247F6619"/>
    <w:rsid w:val="24F96C22"/>
    <w:rsid w:val="25FB20B3"/>
    <w:rsid w:val="260B04D9"/>
    <w:rsid w:val="26123F90"/>
    <w:rsid w:val="2629095F"/>
    <w:rsid w:val="26463681"/>
    <w:rsid w:val="26A37291"/>
    <w:rsid w:val="271909D4"/>
    <w:rsid w:val="27457A1B"/>
    <w:rsid w:val="28641476"/>
    <w:rsid w:val="28A10C81"/>
    <w:rsid w:val="28D32E27"/>
    <w:rsid w:val="28E15521"/>
    <w:rsid w:val="2932082A"/>
    <w:rsid w:val="29A7364C"/>
    <w:rsid w:val="2A0140CD"/>
    <w:rsid w:val="2A09060E"/>
    <w:rsid w:val="2A092A55"/>
    <w:rsid w:val="2A5211A7"/>
    <w:rsid w:val="2A677CA8"/>
    <w:rsid w:val="2A8E16D9"/>
    <w:rsid w:val="2A8F0012"/>
    <w:rsid w:val="2AAD6003"/>
    <w:rsid w:val="2B410686"/>
    <w:rsid w:val="2B94326D"/>
    <w:rsid w:val="2B970CE2"/>
    <w:rsid w:val="2BD0497A"/>
    <w:rsid w:val="2BF11E95"/>
    <w:rsid w:val="2BFC0981"/>
    <w:rsid w:val="2C1354E0"/>
    <w:rsid w:val="2C7A3CC3"/>
    <w:rsid w:val="2CCC357C"/>
    <w:rsid w:val="2CF531C9"/>
    <w:rsid w:val="2D3A2E6D"/>
    <w:rsid w:val="2D7C46D0"/>
    <w:rsid w:val="2E222864"/>
    <w:rsid w:val="2E676EC6"/>
    <w:rsid w:val="2F053687"/>
    <w:rsid w:val="2F1239C7"/>
    <w:rsid w:val="2F4A2072"/>
    <w:rsid w:val="2F5D26AF"/>
    <w:rsid w:val="2FB70420"/>
    <w:rsid w:val="30240B15"/>
    <w:rsid w:val="30B52F3C"/>
    <w:rsid w:val="30C65728"/>
    <w:rsid w:val="30D81900"/>
    <w:rsid w:val="31162BFD"/>
    <w:rsid w:val="314A1EAB"/>
    <w:rsid w:val="3174490F"/>
    <w:rsid w:val="319D0FFC"/>
    <w:rsid w:val="31B9528D"/>
    <w:rsid w:val="3229115E"/>
    <w:rsid w:val="329A4CFF"/>
    <w:rsid w:val="32B819E9"/>
    <w:rsid w:val="32C77752"/>
    <w:rsid w:val="32CD2AF9"/>
    <w:rsid w:val="32DD31FD"/>
    <w:rsid w:val="32E80129"/>
    <w:rsid w:val="3307017F"/>
    <w:rsid w:val="337B48B4"/>
    <w:rsid w:val="33D16649"/>
    <w:rsid w:val="33E0489A"/>
    <w:rsid w:val="3410163B"/>
    <w:rsid w:val="352C0BF7"/>
    <w:rsid w:val="35AC6B2A"/>
    <w:rsid w:val="35CD57AB"/>
    <w:rsid w:val="35DF103A"/>
    <w:rsid w:val="36056CF3"/>
    <w:rsid w:val="3609706D"/>
    <w:rsid w:val="36110972"/>
    <w:rsid w:val="36533F02"/>
    <w:rsid w:val="368B342B"/>
    <w:rsid w:val="36C20D6D"/>
    <w:rsid w:val="36F100CE"/>
    <w:rsid w:val="37164E99"/>
    <w:rsid w:val="377F0D27"/>
    <w:rsid w:val="379D03B6"/>
    <w:rsid w:val="37A33759"/>
    <w:rsid w:val="37C16C4A"/>
    <w:rsid w:val="3839273F"/>
    <w:rsid w:val="38404012"/>
    <w:rsid w:val="38413512"/>
    <w:rsid w:val="38FD63A7"/>
    <w:rsid w:val="390B4EA9"/>
    <w:rsid w:val="39202673"/>
    <w:rsid w:val="3A0E0140"/>
    <w:rsid w:val="3A0E6217"/>
    <w:rsid w:val="3A83468A"/>
    <w:rsid w:val="3AB16C65"/>
    <w:rsid w:val="3B077069"/>
    <w:rsid w:val="3B091F0D"/>
    <w:rsid w:val="3B0E03F8"/>
    <w:rsid w:val="3B384ABA"/>
    <w:rsid w:val="3B8A7AB4"/>
    <w:rsid w:val="3BB07701"/>
    <w:rsid w:val="3BE1743B"/>
    <w:rsid w:val="3BF758E5"/>
    <w:rsid w:val="3C0A6E90"/>
    <w:rsid w:val="3C0E0AC9"/>
    <w:rsid w:val="3C1D522E"/>
    <w:rsid w:val="3C693B9A"/>
    <w:rsid w:val="3C8B3CCA"/>
    <w:rsid w:val="3CF4186F"/>
    <w:rsid w:val="3D4E0F7F"/>
    <w:rsid w:val="3D804EB1"/>
    <w:rsid w:val="3E5C147A"/>
    <w:rsid w:val="3E6946D7"/>
    <w:rsid w:val="3F3026AC"/>
    <w:rsid w:val="3F694203"/>
    <w:rsid w:val="3FDC7247"/>
    <w:rsid w:val="400F2265"/>
    <w:rsid w:val="40F37FB8"/>
    <w:rsid w:val="41767F8A"/>
    <w:rsid w:val="421016D5"/>
    <w:rsid w:val="42415F57"/>
    <w:rsid w:val="4249318F"/>
    <w:rsid w:val="425012F6"/>
    <w:rsid w:val="429A7D5D"/>
    <w:rsid w:val="42A96C58"/>
    <w:rsid w:val="439E2535"/>
    <w:rsid w:val="43CA50F1"/>
    <w:rsid w:val="444F0625"/>
    <w:rsid w:val="45392515"/>
    <w:rsid w:val="45765517"/>
    <w:rsid w:val="458A40C2"/>
    <w:rsid w:val="45BE1E11"/>
    <w:rsid w:val="45E253AB"/>
    <w:rsid w:val="45E878B3"/>
    <w:rsid w:val="45EA0429"/>
    <w:rsid w:val="468E4AE3"/>
    <w:rsid w:val="46BB1594"/>
    <w:rsid w:val="46BF7F1F"/>
    <w:rsid w:val="46D1677D"/>
    <w:rsid w:val="46FB0382"/>
    <w:rsid w:val="472C4F7A"/>
    <w:rsid w:val="478661AE"/>
    <w:rsid w:val="47893159"/>
    <w:rsid w:val="478A0E65"/>
    <w:rsid w:val="479A4BCF"/>
    <w:rsid w:val="47EB6865"/>
    <w:rsid w:val="48290B93"/>
    <w:rsid w:val="48BA1BBF"/>
    <w:rsid w:val="4904176B"/>
    <w:rsid w:val="49284D7B"/>
    <w:rsid w:val="497C50C6"/>
    <w:rsid w:val="49957F36"/>
    <w:rsid w:val="49E05655"/>
    <w:rsid w:val="49E1317B"/>
    <w:rsid w:val="49EF479F"/>
    <w:rsid w:val="4A0D5D1E"/>
    <w:rsid w:val="4A7364C9"/>
    <w:rsid w:val="4A767F31"/>
    <w:rsid w:val="4ADA6548"/>
    <w:rsid w:val="4B3A0D95"/>
    <w:rsid w:val="4B903377"/>
    <w:rsid w:val="4BB548C0"/>
    <w:rsid w:val="4BC43E4C"/>
    <w:rsid w:val="4C284DED"/>
    <w:rsid w:val="4C2C6594"/>
    <w:rsid w:val="4C7D185E"/>
    <w:rsid w:val="4C917B7B"/>
    <w:rsid w:val="4C924A79"/>
    <w:rsid w:val="4C932E85"/>
    <w:rsid w:val="4DE85C7A"/>
    <w:rsid w:val="4DEE2346"/>
    <w:rsid w:val="4DF80A94"/>
    <w:rsid w:val="4E273FB4"/>
    <w:rsid w:val="4E3E6E2B"/>
    <w:rsid w:val="4E8065F8"/>
    <w:rsid w:val="4E81291C"/>
    <w:rsid w:val="4EF61477"/>
    <w:rsid w:val="4F1C0792"/>
    <w:rsid w:val="4F2204BE"/>
    <w:rsid w:val="4F4127A9"/>
    <w:rsid w:val="4FAD422B"/>
    <w:rsid w:val="4FC7696F"/>
    <w:rsid w:val="50165E6F"/>
    <w:rsid w:val="50277BC9"/>
    <w:rsid w:val="503E2CAF"/>
    <w:rsid w:val="50483F54"/>
    <w:rsid w:val="50513F03"/>
    <w:rsid w:val="50703ED4"/>
    <w:rsid w:val="50812FC2"/>
    <w:rsid w:val="50C521DA"/>
    <w:rsid w:val="50D15CF8"/>
    <w:rsid w:val="51066F16"/>
    <w:rsid w:val="513F4EEA"/>
    <w:rsid w:val="51AE40DC"/>
    <w:rsid w:val="51E96747"/>
    <w:rsid w:val="521C2FA3"/>
    <w:rsid w:val="523D462B"/>
    <w:rsid w:val="52644BDC"/>
    <w:rsid w:val="52992845"/>
    <w:rsid w:val="52B14033"/>
    <w:rsid w:val="52D6758C"/>
    <w:rsid w:val="531C155C"/>
    <w:rsid w:val="53455021"/>
    <w:rsid w:val="5367649F"/>
    <w:rsid w:val="538A508B"/>
    <w:rsid w:val="5422686A"/>
    <w:rsid w:val="544A22D3"/>
    <w:rsid w:val="54B75204"/>
    <w:rsid w:val="54B90F7D"/>
    <w:rsid w:val="54DC4808"/>
    <w:rsid w:val="550E0B38"/>
    <w:rsid w:val="55356E1A"/>
    <w:rsid w:val="555313D1"/>
    <w:rsid w:val="557F21C6"/>
    <w:rsid w:val="55DB3378"/>
    <w:rsid w:val="55F54236"/>
    <w:rsid w:val="56696B43"/>
    <w:rsid w:val="568E6439"/>
    <w:rsid w:val="56B23F9C"/>
    <w:rsid w:val="56B93C5A"/>
    <w:rsid w:val="572A6162"/>
    <w:rsid w:val="573963A5"/>
    <w:rsid w:val="575256B8"/>
    <w:rsid w:val="576C0FFD"/>
    <w:rsid w:val="578E0FAB"/>
    <w:rsid w:val="57A852D8"/>
    <w:rsid w:val="58337298"/>
    <w:rsid w:val="58360F93"/>
    <w:rsid w:val="58BA1F78"/>
    <w:rsid w:val="58BD65F9"/>
    <w:rsid w:val="58CD3249"/>
    <w:rsid w:val="596A6CE9"/>
    <w:rsid w:val="599D70BF"/>
    <w:rsid w:val="59AB58B3"/>
    <w:rsid w:val="59F42A57"/>
    <w:rsid w:val="59FE5684"/>
    <w:rsid w:val="5AA1749F"/>
    <w:rsid w:val="5AA9706F"/>
    <w:rsid w:val="5AAD383C"/>
    <w:rsid w:val="5B0445E7"/>
    <w:rsid w:val="5B505E97"/>
    <w:rsid w:val="5C034EEC"/>
    <w:rsid w:val="5D627046"/>
    <w:rsid w:val="5D6A1FF5"/>
    <w:rsid w:val="5DC94A1C"/>
    <w:rsid w:val="5DCB4FC2"/>
    <w:rsid w:val="5DD8138D"/>
    <w:rsid w:val="5DEF0CB7"/>
    <w:rsid w:val="5E0D2339"/>
    <w:rsid w:val="5E435D5B"/>
    <w:rsid w:val="5E940365"/>
    <w:rsid w:val="5E9A5B80"/>
    <w:rsid w:val="5EB351B0"/>
    <w:rsid w:val="5EBF7E2B"/>
    <w:rsid w:val="5F035C9C"/>
    <w:rsid w:val="5F2136D8"/>
    <w:rsid w:val="5F3D27AA"/>
    <w:rsid w:val="5F4C0C3F"/>
    <w:rsid w:val="5F9B0133"/>
    <w:rsid w:val="5FD05326"/>
    <w:rsid w:val="607478B7"/>
    <w:rsid w:val="60992EDF"/>
    <w:rsid w:val="60A03064"/>
    <w:rsid w:val="60BD5394"/>
    <w:rsid w:val="60E75FA3"/>
    <w:rsid w:val="611436B6"/>
    <w:rsid w:val="611E7ED2"/>
    <w:rsid w:val="617A7CE6"/>
    <w:rsid w:val="61840B64"/>
    <w:rsid w:val="62892A63"/>
    <w:rsid w:val="63141A74"/>
    <w:rsid w:val="6327656B"/>
    <w:rsid w:val="634C116F"/>
    <w:rsid w:val="63DA70E2"/>
    <w:rsid w:val="63F0428F"/>
    <w:rsid w:val="64373C6C"/>
    <w:rsid w:val="644F1CB2"/>
    <w:rsid w:val="64633872"/>
    <w:rsid w:val="64871AFB"/>
    <w:rsid w:val="64A01811"/>
    <w:rsid w:val="64C86FBA"/>
    <w:rsid w:val="657B41E2"/>
    <w:rsid w:val="659F01D8"/>
    <w:rsid w:val="65DD0843"/>
    <w:rsid w:val="66350708"/>
    <w:rsid w:val="6686620A"/>
    <w:rsid w:val="6764746E"/>
    <w:rsid w:val="679A2E90"/>
    <w:rsid w:val="67FC1454"/>
    <w:rsid w:val="68294213"/>
    <w:rsid w:val="685D7B5A"/>
    <w:rsid w:val="68871E97"/>
    <w:rsid w:val="68B977C1"/>
    <w:rsid w:val="692844CB"/>
    <w:rsid w:val="69E4351C"/>
    <w:rsid w:val="69EA352F"/>
    <w:rsid w:val="69FA5E67"/>
    <w:rsid w:val="6A364210"/>
    <w:rsid w:val="6A4F2F1A"/>
    <w:rsid w:val="6A5D01A4"/>
    <w:rsid w:val="6A875847"/>
    <w:rsid w:val="6A933BC6"/>
    <w:rsid w:val="6AA06E52"/>
    <w:rsid w:val="6ABE0C43"/>
    <w:rsid w:val="6ACA37D9"/>
    <w:rsid w:val="6B2D1F53"/>
    <w:rsid w:val="6B2E2BC2"/>
    <w:rsid w:val="6B8A20A2"/>
    <w:rsid w:val="6B8C2459"/>
    <w:rsid w:val="6BB8153D"/>
    <w:rsid w:val="6BDF60AB"/>
    <w:rsid w:val="6C010D36"/>
    <w:rsid w:val="6C320399"/>
    <w:rsid w:val="6C495117"/>
    <w:rsid w:val="6C653966"/>
    <w:rsid w:val="6C755241"/>
    <w:rsid w:val="6C7C7008"/>
    <w:rsid w:val="6D284A9A"/>
    <w:rsid w:val="6D50327E"/>
    <w:rsid w:val="6E650051"/>
    <w:rsid w:val="6E6D5AB6"/>
    <w:rsid w:val="6E7C1B49"/>
    <w:rsid w:val="6F2C102A"/>
    <w:rsid w:val="6F514ADE"/>
    <w:rsid w:val="6F7C2E7B"/>
    <w:rsid w:val="6F833AC6"/>
    <w:rsid w:val="6FA74BB9"/>
    <w:rsid w:val="6FD444E6"/>
    <w:rsid w:val="6FD902CD"/>
    <w:rsid w:val="702D5759"/>
    <w:rsid w:val="70C94C38"/>
    <w:rsid w:val="713951B9"/>
    <w:rsid w:val="71593422"/>
    <w:rsid w:val="71593474"/>
    <w:rsid w:val="71630796"/>
    <w:rsid w:val="71970440"/>
    <w:rsid w:val="72465489"/>
    <w:rsid w:val="726F7DED"/>
    <w:rsid w:val="72B059E8"/>
    <w:rsid w:val="72BE0D48"/>
    <w:rsid w:val="72E470A0"/>
    <w:rsid w:val="73104006"/>
    <w:rsid w:val="732C647B"/>
    <w:rsid w:val="732F448F"/>
    <w:rsid w:val="7353202C"/>
    <w:rsid w:val="73F33B70"/>
    <w:rsid w:val="73FE42A6"/>
    <w:rsid w:val="745B7297"/>
    <w:rsid w:val="7466395C"/>
    <w:rsid w:val="749B3DA3"/>
    <w:rsid w:val="74F117E3"/>
    <w:rsid w:val="7512436E"/>
    <w:rsid w:val="75397E7B"/>
    <w:rsid w:val="75D27A87"/>
    <w:rsid w:val="75DF13DF"/>
    <w:rsid w:val="76481D09"/>
    <w:rsid w:val="764A5A81"/>
    <w:rsid w:val="76F43665"/>
    <w:rsid w:val="770737D2"/>
    <w:rsid w:val="784D7AAA"/>
    <w:rsid w:val="790F4D60"/>
    <w:rsid w:val="79366790"/>
    <w:rsid w:val="79660E24"/>
    <w:rsid w:val="796926C2"/>
    <w:rsid w:val="7A1B6C1E"/>
    <w:rsid w:val="7A351B2A"/>
    <w:rsid w:val="7AA02113"/>
    <w:rsid w:val="7AB7598A"/>
    <w:rsid w:val="7B034F6E"/>
    <w:rsid w:val="7B310FBD"/>
    <w:rsid w:val="7B5B4760"/>
    <w:rsid w:val="7BF8252E"/>
    <w:rsid w:val="7C1E59E5"/>
    <w:rsid w:val="7C235C68"/>
    <w:rsid w:val="7C3D3D09"/>
    <w:rsid w:val="7C3F13C0"/>
    <w:rsid w:val="7C754515"/>
    <w:rsid w:val="7D080444"/>
    <w:rsid w:val="7D8D4B15"/>
    <w:rsid w:val="7E0D277C"/>
    <w:rsid w:val="7E580D51"/>
    <w:rsid w:val="7E725F47"/>
    <w:rsid w:val="7E8D29AE"/>
    <w:rsid w:val="7EE50A3C"/>
    <w:rsid w:val="7F8F1536"/>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2"/>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3"/>
    <w:autoRedefine/>
    <w:qFormat/>
    <w:uiPriority w:val="0"/>
    <w:pPr>
      <w:keepNext/>
      <w:keepLines/>
      <w:spacing w:before="260" w:after="260" w:line="416" w:lineRule="auto"/>
      <w:outlineLvl w:val="2"/>
    </w:pPr>
    <w:rPr>
      <w:b/>
      <w:bCs/>
      <w:sz w:val="32"/>
      <w:szCs w:val="32"/>
    </w:rPr>
  </w:style>
  <w:style w:type="character" w:default="1" w:styleId="25">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52"/>
    <w:autoRedefine/>
    <w:qFormat/>
    <w:uiPriority w:val="0"/>
    <w:pPr>
      <w:spacing w:after="120"/>
    </w:pPr>
    <w:rPr>
      <w:rFonts w:ascii="Times New Roman" w:hAnsi="Times New Roman"/>
    </w:rPr>
  </w:style>
  <w:style w:type="paragraph" w:styleId="6">
    <w:name w:val="Normal Indent"/>
    <w:basedOn w:val="1"/>
    <w:autoRedefine/>
    <w:qFormat/>
    <w:uiPriority w:val="0"/>
    <w:pPr>
      <w:widowControl/>
      <w:spacing w:line="360" w:lineRule="auto"/>
      <w:ind w:firstLine="420"/>
      <w:jc w:val="left"/>
    </w:pPr>
    <w:rPr>
      <w:rFonts w:ascii="宋体" w:hAnsi="宋体"/>
      <w:kern w:val="0"/>
      <w:szCs w:val="20"/>
    </w:rPr>
  </w:style>
  <w:style w:type="paragraph" w:styleId="7">
    <w:name w:val="annotation text"/>
    <w:basedOn w:val="1"/>
    <w:link w:val="59"/>
    <w:autoRedefine/>
    <w:qFormat/>
    <w:uiPriority w:val="0"/>
    <w:pPr>
      <w:jc w:val="left"/>
    </w:pPr>
    <w:rPr>
      <w:rFonts w:ascii="Times New Roman" w:hAnsi="Times New Roman"/>
    </w:rPr>
  </w:style>
  <w:style w:type="paragraph" w:styleId="8">
    <w:name w:val="Body Text Indent"/>
    <w:basedOn w:val="1"/>
    <w:next w:val="9"/>
    <w:link w:val="53"/>
    <w:autoRedefine/>
    <w:qFormat/>
    <w:uiPriority w:val="0"/>
    <w:pPr>
      <w:spacing w:after="120"/>
      <w:ind w:left="420" w:leftChars="200"/>
    </w:pPr>
    <w:rPr>
      <w:rFonts w:ascii="Times New Roman" w:hAnsi="Times New Roman"/>
    </w:rPr>
  </w:style>
  <w:style w:type="paragraph" w:styleId="9">
    <w:name w:val="envelope return"/>
    <w:basedOn w:val="1"/>
    <w:autoRedefine/>
    <w:qFormat/>
    <w:uiPriority w:val="0"/>
    <w:pPr>
      <w:snapToGrid w:val="0"/>
    </w:pPr>
    <w:rPr>
      <w:rFonts w:ascii="Arial" w:hAnsi="Arial"/>
    </w:rPr>
  </w:style>
  <w:style w:type="paragraph" w:styleId="10">
    <w:name w:val="toc 3"/>
    <w:basedOn w:val="1"/>
    <w:next w:val="1"/>
    <w:autoRedefine/>
    <w:qFormat/>
    <w:uiPriority w:val="39"/>
    <w:pPr>
      <w:ind w:left="840" w:leftChars="400"/>
    </w:pPr>
  </w:style>
  <w:style w:type="paragraph" w:styleId="11">
    <w:name w:val="Plain Text"/>
    <w:basedOn w:val="1"/>
    <w:link w:val="69"/>
    <w:autoRedefine/>
    <w:qFormat/>
    <w:uiPriority w:val="0"/>
    <w:rPr>
      <w:rFonts w:ascii="宋体" w:hAnsi="Courier New" w:cs="Courier New"/>
      <w:szCs w:val="21"/>
    </w:rPr>
  </w:style>
  <w:style w:type="paragraph" w:styleId="12">
    <w:name w:val="Date"/>
    <w:basedOn w:val="1"/>
    <w:next w:val="1"/>
    <w:link w:val="58"/>
    <w:autoRedefine/>
    <w:qFormat/>
    <w:uiPriority w:val="0"/>
    <w:pPr>
      <w:ind w:left="100" w:leftChars="2500"/>
    </w:pPr>
    <w:rPr>
      <w:rFonts w:ascii="Times New Roman" w:hAnsi="Times New Roman"/>
    </w:rPr>
  </w:style>
  <w:style w:type="paragraph" w:styleId="13">
    <w:name w:val="Body Text Indent 2"/>
    <w:basedOn w:val="1"/>
    <w:link w:val="57"/>
    <w:autoRedefine/>
    <w:qFormat/>
    <w:uiPriority w:val="0"/>
    <w:pPr>
      <w:spacing w:after="120" w:line="480" w:lineRule="auto"/>
      <w:ind w:left="420" w:leftChars="200"/>
    </w:pPr>
  </w:style>
  <w:style w:type="paragraph" w:styleId="14">
    <w:name w:val="Balloon Text"/>
    <w:basedOn w:val="1"/>
    <w:link w:val="68"/>
    <w:autoRedefine/>
    <w:qFormat/>
    <w:uiPriority w:val="0"/>
    <w:rPr>
      <w:rFonts w:ascii="Times New Roman" w:hAnsi="Times New Roman"/>
      <w:sz w:val="18"/>
      <w:szCs w:val="18"/>
    </w:rPr>
  </w:style>
  <w:style w:type="paragraph" w:styleId="15">
    <w:name w:val="footer"/>
    <w:basedOn w:val="1"/>
    <w:link w:val="67"/>
    <w:autoRedefine/>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71"/>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autoRedefine/>
    <w:qFormat/>
    <w:uiPriority w:val="39"/>
    <w:pPr>
      <w:tabs>
        <w:tab w:val="left" w:pos="510"/>
        <w:tab w:val="right" w:leader="dot" w:pos="8296"/>
      </w:tabs>
      <w:spacing w:line="360" w:lineRule="auto"/>
    </w:pPr>
  </w:style>
  <w:style w:type="paragraph" w:styleId="18">
    <w:name w:val="toc 2"/>
    <w:basedOn w:val="1"/>
    <w:next w:val="1"/>
    <w:autoRedefine/>
    <w:qFormat/>
    <w:uiPriority w:val="39"/>
    <w:pPr>
      <w:tabs>
        <w:tab w:val="right" w:leader="dot" w:pos="8296"/>
      </w:tabs>
      <w:ind w:left="420" w:leftChars="200"/>
    </w:pPr>
  </w:style>
  <w:style w:type="paragraph" w:styleId="1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link w:val="56"/>
    <w:autoRedefine/>
    <w:qFormat/>
    <w:uiPriority w:val="0"/>
    <w:pPr>
      <w:spacing w:before="240" w:after="60"/>
      <w:jc w:val="center"/>
      <w:outlineLvl w:val="0"/>
    </w:pPr>
    <w:rPr>
      <w:rFonts w:ascii="Cambria" w:hAnsi="Cambria"/>
      <w:b/>
      <w:bCs/>
      <w:sz w:val="32"/>
      <w:szCs w:val="32"/>
    </w:rPr>
  </w:style>
  <w:style w:type="paragraph" w:styleId="21">
    <w:name w:val="annotation subject"/>
    <w:basedOn w:val="7"/>
    <w:next w:val="7"/>
    <w:link w:val="64"/>
    <w:autoRedefine/>
    <w:qFormat/>
    <w:uiPriority w:val="0"/>
    <w:rPr>
      <w:b/>
      <w:bCs/>
    </w:rPr>
  </w:style>
  <w:style w:type="paragraph" w:styleId="22">
    <w:name w:val="Body Text First Indent"/>
    <w:basedOn w:val="2"/>
    <w:autoRedefine/>
    <w:qFormat/>
    <w:uiPriority w:val="0"/>
    <w:pPr>
      <w:spacing w:after="120"/>
      <w:ind w:firstLine="420" w:firstLineChars="100"/>
    </w:pPr>
    <w:rPr>
      <w:rFonts w:ascii="Calibri" w:hAnsi="Calibri" w:eastAsia="宋体"/>
      <w:kern w:val="2"/>
      <w:sz w:val="21"/>
    </w:rPr>
  </w:style>
  <w:style w:type="paragraph" w:styleId="23">
    <w:name w:val="Body Text First Indent 2"/>
    <w:basedOn w:val="8"/>
    <w:next w:val="1"/>
    <w:autoRedefine/>
    <w:unhideWhenUsed/>
    <w:qFormat/>
    <w:uiPriority w:val="99"/>
    <w:pPr>
      <w:spacing w:after="0" w:line="360" w:lineRule="auto"/>
      <w:ind w:left="0" w:firstLine="420" w:firstLineChars="200"/>
    </w:pPr>
    <w:rPr>
      <w:rFonts w:eastAsia="仿宋_GB2312"/>
      <w:spacing w:val="15"/>
      <w:kern w:val="10"/>
      <w:sz w:val="24"/>
      <w:szCs w:val="24"/>
    </w:rPr>
  </w:style>
  <w:style w:type="character" w:styleId="26">
    <w:name w:val="Strong"/>
    <w:basedOn w:val="25"/>
    <w:autoRedefine/>
    <w:qFormat/>
    <w:uiPriority w:val="0"/>
    <w:rPr>
      <w:b/>
      <w:bCs/>
    </w:rPr>
  </w:style>
  <w:style w:type="character" w:styleId="27">
    <w:name w:val="page number"/>
    <w:basedOn w:val="25"/>
    <w:autoRedefine/>
    <w:qFormat/>
    <w:uiPriority w:val="0"/>
  </w:style>
  <w:style w:type="character" w:styleId="28">
    <w:name w:val="FollowedHyperlink"/>
    <w:basedOn w:val="25"/>
    <w:autoRedefine/>
    <w:qFormat/>
    <w:uiPriority w:val="0"/>
    <w:rPr>
      <w:color w:val="800080" w:themeColor="followedHyperlink"/>
      <w:u w:val="single"/>
      <w14:textFill>
        <w14:solidFill>
          <w14:schemeClr w14:val="folHlink"/>
        </w14:solidFill>
      </w14:textFill>
    </w:rPr>
  </w:style>
  <w:style w:type="character" w:styleId="29">
    <w:name w:val="Hyperlink"/>
    <w:autoRedefine/>
    <w:qFormat/>
    <w:uiPriority w:val="99"/>
    <w:rPr>
      <w:color w:val="0000FF"/>
      <w:u w:val="single"/>
    </w:rPr>
  </w:style>
  <w:style w:type="character" w:styleId="30">
    <w:name w:val="annotation reference"/>
    <w:autoRedefine/>
    <w:qFormat/>
    <w:uiPriority w:val="0"/>
    <w:rPr>
      <w:sz w:val="21"/>
      <w:szCs w:val="21"/>
    </w:rPr>
  </w:style>
  <w:style w:type="character" w:customStyle="1" w:styleId="31">
    <w:name w:val="标题 1 Char"/>
    <w:basedOn w:val="25"/>
    <w:link w:val="3"/>
    <w:autoRedefine/>
    <w:qFormat/>
    <w:uiPriority w:val="0"/>
    <w:rPr>
      <w:rFonts w:ascii="Calibri" w:hAnsi="Calibri"/>
      <w:b/>
      <w:bCs/>
      <w:kern w:val="44"/>
      <w:sz w:val="44"/>
      <w:szCs w:val="44"/>
    </w:rPr>
  </w:style>
  <w:style w:type="character" w:customStyle="1" w:styleId="32">
    <w:name w:val="标题 2 Char"/>
    <w:basedOn w:val="25"/>
    <w:link w:val="4"/>
    <w:autoRedefine/>
    <w:qFormat/>
    <w:uiPriority w:val="0"/>
    <w:rPr>
      <w:rFonts w:ascii="Arial" w:hAnsi="Arial" w:eastAsia="黑体"/>
      <w:b/>
      <w:bCs/>
      <w:sz w:val="32"/>
      <w:szCs w:val="32"/>
    </w:rPr>
  </w:style>
  <w:style w:type="character" w:customStyle="1" w:styleId="33">
    <w:name w:val="标题 3 Char"/>
    <w:basedOn w:val="25"/>
    <w:link w:val="5"/>
    <w:autoRedefine/>
    <w:qFormat/>
    <w:uiPriority w:val="0"/>
    <w:rPr>
      <w:rFonts w:ascii="Calibri" w:hAnsi="Calibri"/>
      <w:b/>
      <w:bCs/>
      <w:kern w:val="2"/>
      <w:sz w:val="32"/>
      <w:szCs w:val="32"/>
    </w:rPr>
  </w:style>
  <w:style w:type="character" w:customStyle="1" w:styleId="34">
    <w:name w:val="批注框文本 Char"/>
    <w:link w:val="14"/>
    <w:autoRedefine/>
    <w:qFormat/>
    <w:uiPriority w:val="0"/>
    <w:rPr>
      <w:kern w:val="2"/>
      <w:sz w:val="18"/>
      <w:szCs w:val="18"/>
    </w:rPr>
  </w:style>
  <w:style w:type="character" w:customStyle="1" w:styleId="35">
    <w:name w:val="纯文本 Char1"/>
    <w:autoRedefine/>
    <w:unhideWhenUsed/>
    <w:qFormat/>
    <w:uiPriority w:val="99"/>
    <w:rPr>
      <w:rFonts w:hint="eastAsia" w:ascii="宋体" w:hAnsi="Tms Rmn" w:eastAsia="宋体"/>
      <w:sz w:val="21"/>
      <w:lang w:val="en-US" w:eastAsia="zh-CN"/>
    </w:rPr>
  </w:style>
  <w:style w:type="character" w:customStyle="1" w:styleId="36">
    <w:name w:val="页眉 Char"/>
    <w:link w:val="16"/>
    <w:autoRedefine/>
    <w:qFormat/>
    <w:uiPriority w:val="0"/>
    <w:rPr>
      <w:kern w:val="2"/>
      <w:sz w:val="18"/>
      <w:szCs w:val="18"/>
    </w:rPr>
  </w:style>
  <w:style w:type="character" w:customStyle="1" w:styleId="37">
    <w:name w:val="正文文本缩进 Char"/>
    <w:link w:val="8"/>
    <w:autoRedefine/>
    <w:qFormat/>
    <w:uiPriority w:val="0"/>
    <w:rPr>
      <w:kern w:val="2"/>
      <w:sz w:val="21"/>
      <w:szCs w:val="24"/>
    </w:rPr>
  </w:style>
  <w:style w:type="character" w:customStyle="1" w:styleId="38">
    <w:name w:val="批注主题 Char"/>
    <w:link w:val="21"/>
    <w:autoRedefine/>
    <w:qFormat/>
    <w:uiPriority w:val="0"/>
    <w:rPr>
      <w:b/>
      <w:bCs/>
      <w:kern w:val="2"/>
      <w:sz w:val="21"/>
      <w:szCs w:val="24"/>
    </w:rPr>
  </w:style>
  <w:style w:type="paragraph" w:customStyle="1" w:styleId="39">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0">
    <w:name w:val="apple-converted-space"/>
    <w:basedOn w:val="25"/>
    <w:autoRedefine/>
    <w:qFormat/>
    <w:uiPriority w:val="0"/>
  </w:style>
  <w:style w:type="character" w:customStyle="1" w:styleId="41">
    <w:name w:val="纯文本 Char"/>
    <w:link w:val="11"/>
    <w:autoRedefine/>
    <w:qFormat/>
    <w:locked/>
    <w:uiPriority w:val="0"/>
    <w:rPr>
      <w:rFonts w:ascii="宋体" w:hAnsi="Courier New" w:cs="Courier New"/>
      <w:kern w:val="2"/>
      <w:sz w:val="21"/>
      <w:szCs w:val="21"/>
    </w:rPr>
  </w:style>
  <w:style w:type="character" w:customStyle="1" w:styleId="42">
    <w:name w:val="日期 Char"/>
    <w:link w:val="12"/>
    <w:autoRedefine/>
    <w:qFormat/>
    <w:uiPriority w:val="0"/>
    <w:rPr>
      <w:kern w:val="2"/>
      <w:sz w:val="21"/>
      <w:szCs w:val="24"/>
    </w:rPr>
  </w:style>
  <w:style w:type="character" w:customStyle="1" w:styleId="43">
    <w:name w:val="正文文本 Char"/>
    <w:link w:val="2"/>
    <w:autoRedefine/>
    <w:qFormat/>
    <w:uiPriority w:val="0"/>
    <w:rPr>
      <w:kern w:val="2"/>
      <w:sz w:val="21"/>
      <w:szCs w:val="24"/>
    </w:rPr>
  </w:style>
  <w:style w:type="character" w:customStyle="1" w:styleId="44">
    <w:name w:val="标题 Char"/>
    <w:link w:val="20"/>
    <w:autoRedefine/>
    <w:qFormat/>
    <w:locked/>
    <w:uiPriority w:val="0"/>
    <w:rPr>
      <w:rFonts w:ascii="Cambria" w:hAnsi="Cambria"/>
      <w:b/>
      <w:bCs/>
      <w:kern w:val="2"/>
      <w:sz w:val="32"/>
      <w:szCs w:val="32"/>
    </w:rPr>
  </w:style>
  <w:style w:type="character" w:customStyle="1" w:styleId="45">
    <w:name w:val="正文首行缩进两字符 Char Char"/>
    <w:link w:val="46"/>
    <w:autoRedefine/>
    <w:qFormat/>
    <w:locked/>
    <w:uiPriority w:val="99"/>
    <w:rPr>
      <w:kern w:val="2"/>
      <w:sz w:val="21"/>
    </w:rPr>
  </w:style>
  <w:style w:type="paragraph" w:customStyle="1" w:styleId="46">
    <w:name w:val="正文首行缩进两字符"/>
    <w:basedOn w:val="1"/>
    <w:link w:val="45"/>
    <w:autoRedefine/>
    <w:qFormat/>
    <w:uiPriority w:val="99"/>
    <w:pPr>
      <w:spacing w:line="360" w:lineRule="auto"/>
      <w:ind w:firstLine="200" w:firstLineChars="200"/>
    </w:pPr>
    <w:rPr>
      <w:rFonts w:ascii="Times New Roman" w:hAnsi="Times New Roman"/>
      <w:szCs w:val="20"/>
    </w:rPr>
  </w:style>
  <w:style w:type="character" w:customStyle="1" w:styleId="47">
    <w:name w:val="批注文字 Char"/>
    <w:link w:val="7"/>
    <w:autoRedefine/>
    <w:qFormat/>
    <w:uiPriority w:val="0"/>
    <w:rPr>
      <w:kern w:val="2"/>
      <w:sz w:val="21"/>
      <w:szCs w:val="24"/>
    </w:rPr>
  </w:style>
  <w:style w:type="character" w:customStyle="1" w:styleId="48">
    <w:name w:val="NormalCharacter"/>
    <w:autoRedefine/>
    <w:qFormat/>
    <w:uiPriority w:val="0"/>
  </w:style>
  <w:style w:type="character" w:customStyle="1" w:styleId="49">
    <w:name w:val="页脚 Char"/>
    <w:link w:val="15"/>
    <w:autoRedefine/>
    <w:qFormat/>
    <w:uiPriority w:val="99"/>
    <w:rPr>
      <w:kern w:val="2"/>
      <w:sz w:val="18"/>
      <w:szCs w:val="18"/>
    </w:rPr>
  </w:style>
  <w:style w:type="paragraph" w:customStyle="1" w:styleId="50">
    <w:name w:val="中等深浅网格 1 - 着色 21"/>
    <w:basedOn w:val="1"/>
    <w:autoRedefine/>
    <w:qFormat/>
    <w:uiPriority w:val="34"/>
    <w:pPr>
      <w:ind w:firstLine="420" w:firstLineChars="200"/>
    </w:pPr>
    <w:rPr>
      <w:sz w:val="20"/>
      <w:szCs w:val="20"/>
    </w:rPr>
  </w:style>
  <w:style w:type="paragraph" w:customStyle="1" w:styleId="51">
    <w:name w:val="图表左对齐"/>
    <w:basedOn w:val="1"/>
    <w:autoRedefine/>
    <w:qFormat/>
    <w:uiPriority w:val="0"/>
    <w:pPr>
      <w:widowControl/>
      <w:spacing w:line="360" w:lineRule="exact"/>
      <w:jc w:val="left"/>
    </w:pPr>
    <w:rPr>
      <w:spacing w:val="-10"/>
      <w:kern w:val="0"/>
      <w:sz w:val="24"/>
      <w:szCs w:val="28"/>
    </w:rPr>
  </w:style>
  <w:style w:type="character" w:customStyle="1" w:styleId="52">
    <w:name w:val="正文文本 Char1"/>
    <w:basedOn w:val="25"/>
    <w:link w:val="2"/>
    <w:autoRedefine/>
    <w:qFormat/>
    <w:uiPriority w:val="0"/>
    <w:rPr>
      <w:rFonts w:ascii="Calibri" w:hAnsi="Calibri"/>
      <w:kern w:val="2"/>
      <w:sz w:val="21"/>
      <w:szCs w:val="24"/>
    </w:rPr>
  </w:style>
  <w:style w:type="character" w:customStyle="1" w:styleId="53">
    <w:name w:val="正文文本缩进 Char1"/>
    <w:basedOn w:val="25"/>
    <w:link w:val="8"/>
    <w:autoRedefine/>
    <w:qFormat/>
    <w:uiPriority w:val="0"/>
    <w:rPr>
      <w:rFonts w:ascii="Calibri" w:hAnsi="Calibri"/>
      <w:kern w:val="2"/>
      <w:sz w:val="21"/>
      <w:szCs w:val="24"/>
    </w:rPr>
  </w:style>
  <w:style w:type="paragraph" w:styleId="54">
    <w:name w:val="List Paragraph"/>
    <w:basedOn w:val="1"/>
    <w:autoRedefine/>
    <w:qFormat/>
    <w:uiPriority w:val="34"/>
    <w:pPr>
      <w:ind w:firstLine="420" w:firstLineChars="200"/>
    </w:pPr>
  </w:style>
  <w:style w:type="paragraph" w:customStyle="1" w:styleId="55">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6">
    <w:name w:val="标题 Char1"/>
    <w:basedOn w:val="25"/>
    <w:link w:val="20"/>
    <w:autoRedefine/>
    <w:qFormat/>
    <w:uiPriority w:val="0"/>
    <w:rPr>
      <w:rFonts w:asciiTheme="majorHAnsi" w:hAnsiTheme="majorHAnsi" w:cstheme="majorBidi"/>
      <w:b/>
      <w:bCs/>
      <w:kern w:val="2"/>
      <w:sz w:val="32"/>
      <w:szCs w:val="32"/>
    </w:rPr>
  </w:style>
  <w:style w:type="character" w:customStyle="1" w:styleId="57">
    <w:name w:val="正文文本缩进 2 Char"/>
    <w:basedOn w:val="25"/>
    <w:link w:val="13"/>
    <w:autoRedefine/>
    <w:qFormat/>
    <w:uiPriority w:val="0"/>
    <w:rPr>
      <w:rFonts w:ascii="Calibri" w:hAnsi="Calibri"/>
      <w:kern w:val="2"/>
      <w:sz w:val="21"/>
      <w:szCs w:val="24"/>
    </w:rPr>
  </w:style>
  <w:style w:type="character" w:customStyle="1" w:styleId="58">
    <w:name w:val="日期 Char1"/>
    <w:basedOn w:val="25"/>
    <w:link w:val="12"/>
    <w:autoRedefine/>
    <w:qFormat/>
    <w:uiPriority w:val="0"/>
    <w:rPr>
      <w:rFonts w:ascii="Calibri" w:hAnsi="Calibri"/>
      <w:kern w:val="2"/>
      <w:sz w:val="21"/>
      <w:szCs w:val="24"/>
    </w:rPr>
  </w:style>
  <w:style w:type="character" w:customStyle="1" w:styleId="59">
    <w:name w:val="批注文字 Char1"/>
    <w:basedOn w:val="25"/>
    <w:link w:val="7"/>
    <w:autoRedefine/>
    <w:qFormat/>
    <w:uiPriority w:val="0"/>
    <w:rPr>
      <w:rFonts w:ascii="Calibri" w:hAnsi="Calibri"/>
      <w:kern w:val="2"/>
      <w:sz w:val="21"/>
      <w:szCs w:val="24"/>
    </w:rPr>
  </w:style>
  <w:style w:type="paragraph" w:customStyle="1" w:styleId="60">
    <w:name w:val="样式 首行缩进:  2 字符"/>
    <w:basedOn w:val="1"/>
    <w:autoRedefine/>
    <w:qFormat/>
    <w:uiPriority w:val="0"/>
    <w:pPr>
      <w:spacing w:line="400" w:lineRule="exact"/>
      <w:ind w:firstLine="200" w:firstLineChars="200"/>
    </w:pPr>
    <w:rPr>
      <w:rFonts w:cs="宋体"/>
      <w:sz w:val="24"/>
    </w:rPr>
  </w:style>
  <w:style w:type="paragraph" w:styleId="61">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2">
    <w:name w:val="Char1 Char Char Char Char Char Char"/>
    <w:basedOn w:val="1"/>
    <w:autoRedefine/>
    <w:qFormat/>
    <w:uiPriority w:val="0"/>
    <w:rPr>
      <w:rFonts w:ascii="Tahoma" w:hAnsi="Tahoma"/>
      <w:sz w:val="24"/>
      <w:szCs w:val="20"/>
    </w:rPr>
  </w:style>
  <w:style w:type="paragraph" w:customStyle="1" w:styleId="63">
    <w:name w:val="p0"/>
    <w:basedOn w:val="1"/>
    <w:autoRedefine/>
    <w:qFormat/>
    <w:uiPriority w:val="99"/>
    <w:pPr>
      <w:widowControl/>
    </w:pPr>
    <w:rPr>
      <w:kern w:val="0"/>
      <w:szCs w:val="20"/>
    </w:rPr>
  </w:style>
  <w:style w:type="character" w:customStyle="1" w:styleId="64">
    <w:name w:val="批注主题 Char1"/>
    <w:basedOn w:val="59"/>
    <w:link w:val="21"/>
    <w:autoRedefine/>
    <w:qFormat/>
    <w:uiPriority w:val="0"/>
    <w:rPr>
      <w:b/>
      <w:bCs/>
    </w:rPr>
  </w:style>
  <w:style w:type="paragraph" w:customStyle="1" w:styleId="65">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6">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7">
    <w:name w:val="页脚 Char1"/>
    <w:basedOn w:val="25"/>
    <w:link w:val="15"/>
    <w:autoRedefine/>
    <w:qFormat/>
    <w:uiPriority w:val="0"/>
    <w:rPr>
      <w:rFonts w:ascii="Calibri" w:hAnsi="Calibri"/>
      <w:kern w:val="2"/>
      <w:sz w:val="18"/>
      <w:szCs w:val="18"/>
    </w:rPr>
  </w:style>
  <w:style w:type="character" w:customStyle="1" w:styleId="68">
    <w:name w:val="批注框文本 Char1"/>
    <w:basedOn w:val="25"/>
    <w:link w:val="14"/>
    <w:autoRedefine/>
    <w:qFormat/>
    <w:uiPriority w:val="0"/>
    <w:rPr>
      <w:rFonts w:ascii="Calibri" w:hAnsi="Calibri"/>
      <w:kern w:val="2"/>
      <w:sz w:val="18"/>
      <w:szCs w:val="18"/>
    </w:rPr>
  </w:style>
  <w:style w:type="character" w:customStyle="1" w:styleId="69">
    <w:name w:val="纯文本 Char2"/>
    <w:basedOn w:val="25"/>
    <w:link w:val="11"/>
    <w:autoRedefine/>
    <w:qFormat/>
    <w:uiPriority w:val="0"/>
    <w:rPr>
      <w:rFonts w:ascii="宋体" w:hAnsi="Courier New" w:cs="Courier New"/>
      <w:kern w:val="2"/>
      <w:sz w:val="21"/>
      <w:szCs w:val="21"/>
    </w:rPr>
  </w:style>
  <w:style w:type="paragraph" w:customStyle="1" w:styleId="70">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1">
    <w:name w:val="页眉 Char1"/>
    <w:basedOn w:val="25"/>
    <w:link w:val="16"/>
    <w:autoRedefine/>
    <w:qFormat/>
    <w:uiPriority w:val="0"/>
    <w:rPr>
      <w:rFonts w:ascii="Calibri" w:hAnsi="Calibri"/>
      <w:kern w:val="2"/>
      <w:sz w:val="18"/>
      <w:szCs w:val="18"/>
    </w:rPr>
  </w:style>
  <w:style w:type="paragraph" w:customStyle="1" w:styleId="72">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3">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4">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5">
    <w:name w:val="列出段落1"/>
    <w:basedOn w:val="1"/>
    <w:autoRedefine/>
    <w:qFormat/>
    <w:uiPriority w:val="0"/>
    <w:pPr>
      <w:ind w:firstLine="420" w:firstLineChars="200"/>
    </w:pPr>
    <w:rPr>
      <w:rFonts w:ascii="Calibri" w:hAnsi="Calibri"/>
      <w:szCs w:val="22"/>
    </w:rPr>
  </w:style>
  <w:style w:type="paragraph" w:customStyle="1" w:styleId="76">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7">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7350</Words>
  <Characters>7961</Characters>
  <Lines>102</Lines>
  <Paragraphs>28</Paragraphs>
  <TotalTime>2</TotalTime>
  <ScaleCrop>false</ScaleCrop>
  <LinksUpToDate>false</LinksUpToDate>
  <CharactersWithSpaces>9432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cp:lastPrinted>2024-04-29T08:44:00Z</cp:lastPrinted>
  <dcterms:modified xsi:type="dcterms:W3CDTF">2024-06-19T08:30:19Z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E81399CB6B27484BB52746B0E4244D8F_13</vt:lpwstr>
  </property>
</Properties>
</file>