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pPr>
        <w:pStyle w:val="8"/>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23"/>
        <w:rPr>
          <w:rFonts w:hint="eastAsia" w:ascii="宋体" w:hAnsi="宋体" w:eastAsia="宋体" w:cs="宋体"/>
          <w:b/>
          <w:bCs/>
          <w:sz w:val="52"/>
          <w:szCs w:val="52"/>
          <w:lang w:eastAsia="zh-CN"/>
        </w:rPr>
      </w:pPr>
    </w:p>
    <w:p>
      <w:pPr>
        <w:pStyle w:val="23"/>
        <w:rPr>
          <w:rFonts w:hint="eastAsia" w:ascii="宋体" w:hAnsi="宋体" w:eastAsia="宋体" w:cs="宋体"/>
          <w:b/>
          <w:bCs/>
          <w:sz w:val="52"/>
          <w:szCs w:val="52"/>
          <w:lang w:eastAsia="zh-CN"/>
        </w:rPr>
      </w:pPr>
    </w:p>
    <w:p>
      <w:pPr>
        <w:pStyle w:val="23"/>
        <w:rPr>
          <w:rFonts w:hint="eastAsia" w:ascii="宋体" w:hAnsi="宋体" w:eastAsia="宋体" w:cs="宋体"/>
          <w:b/>
          <w:bCs/>
          <w:sz w:val="52"/>
          <w:szCs w:val="52"/>
          <w:lang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宋体" w:hAnsi="宋体" w:eastAsia="宋体" w:cs="宋体"/>
          <w:b/>
          <w:bCs/>
          <w:sz w:val="48"/>
          <w:szCs w:val="48"/>
          <w:u w:val="single"/>
          <w:lang w:val="en-US" w:eastAsia="zh-CN"/>
        </w:rPr>
      </w:pPr>
      <w:r>
        <w:rPr>
          <w:rFonts w:hint="eastAsia" w:ascii="宋体" w:hAnsi="宋体" w:eastAsia="宋体" w:cs="宋体"/>
          <w:b/>
          <w:bCs/>
          <w:sz w:val="52"/>
          <w:szCs w:val="52"/>
          <w:u w:val="single"/>
          <w:lang w:eastAsia="zh-CN"/>
        </w:rPr>
        <w:t>项目名称：</w:t>
      </w:r>
      <w:r>
        <w:rPr>
          <w:rFonts w:hint="eastAsia" w:ascii="Times New Roman" w:hAnsi="Times New Roman" w:eastAsia="宋体" w:cs="Times New Roman"/>
          <w:b w:val="0"/>
          <w:bCs w:val="0"/>
          <w:sz w:val="48"/>
          <w:szCs w:val="48"/>
          <w:u w:val="single"/>
          <w:lang w:eastAsia="zh-CN"/>
        </w:rPr>
        <w:t>信息类配件、耗材</w:t>
      </w:r>
      <w:r>
        <w:rPr>
          <w:rFonts w:hint="eastAsia" w:ascii="Times New Roman" w:hAnsi="Times New Roman"/>
          <w:b w:val="0"/>
          <w:bCs w:val="0"/>
          <w:sz w:val="48"/>
          <w:szCs w:val="48"/>
          <w:u w:val="single"/>
          <w:lang w:eastAsia="zh-CN"/>
        </w:rPr>
        <w:t>采购项目</w:t>
      </w:r>
    </w:p>
    <w:p>
      <w:pPr>
        <w:pStyle w:val="8"/>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48"/>
          <w:szCs w:val="48"/>
          <w:u w:val="single"/>
          <w:lang w:eastAsia="zh-CN"/>
        </w:rPr>
      </w:pPr>
    </w:p>
    <w:p>
      <w:pPr>
        <w:pStyle w:val="23"/>
        <w:ind w:left="0" w:leftChars="0" w:firstLine="0" w:firstLineChars="0"/>
        <w:rPr>
          <w:rFonts w:hint="eastAsia" w:ascii="宋体" w:hAnsi="宋体" w:eastAsia="宋体" w:cs="宋体"/>
          <w:b/>
          <w:bCs/>
          <w:sz w:val="52"/>
          <w:szCs w:val="52"/>
          <w:lang w:eastAsia="zh-CN"/>
        </w:rPr>
      </w:pPr>
    </w:p>
    <w:p>
      <w:pPr>
        <w:pStyle w:val="8"/>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jc w:val="center"/>
        <w:rPr>
          <w:rFonts w:hint="default" w:ascii="Times New Roman" w:hAnsi="Times New Roman"/>
          <w:b/>
          <w:bCs/>
          <w:sz w:val="32"/>
          <w:szCs w:val="32"/>
          <w:lang w:val="en-US"/>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w:t>
      </w:r>
      <w:r>
        <w:rPr>
          <w:rFonts w:hint="eastAsia" w:ascii="宋体" w:hAnsi="宋体" w:cs="宋体"/>
          <w:b/>
          <w:bCs/>
          <w:sz w:val="52"/>
          <w:szCs w:val="52"/>
          <w:u w:val="single"/>
          <w:lang w:val="en-US" w:eastAsia="zh-CN"/>
        </w:rPr>
        <w:t>4</w:t>
      </w:r>
      <w:r>
        <w:rPr>
          <w:rFonts w:hint="eastAsia" w:ascii="宋体" w:hAnsi="宋体" w:eastAsia="宋体" w:cs="宋体"/>
          <w:b/>
          <w:bCs/>
          <w:sz w:val="52"/>
          <w:szCs w:val="52"/>
          <w:u w:val="single"/>
          <w:lang w:val="en-US" w:eastAsia="zh-CN"/>
        </w:rPr>
        <w:t>年</w:t>
      </w:r>
      <w:r>
        <w:rPr>
          <w:rFonts w:hint="eastAsia" w:ascii="宋体" w:hAnsi="宋体" w:cs="宋体"/>
          <w:b/>
          <w:bCs/>
          <w:sz w:val="52"/>
          <w:szCs w:val="52"/>
          <w:u w:val="single"/>
          <w:lang w:val="en-US" w:eastAsia="zh-CN"/>
        </w:rPr>
        <w:t>6</w:t>
      </w:r>
      <w:r>
        <w:rPr>
          <w:rFonts w:hint="eastAsia" w:ascii="宋体" w:hAnsi="宋体" w:eastAsia="宋体" w:cs="宋体"/>
          <w:b/>
          <w:bCs/>
          <w:sz w:val="52"/>
          <w:szCs w:val="52"/>
          <w:u w:val="single"/>
          <w:lang w:val="en-US" w:eastAsia="zh-CN"/>
        </w:rPr>
        <w:t>月</w:t>
      </w:r>
      <w:r>
        <w:rPr>
          <w:rFonts w:hint="eastAsia" w:ascii="宋体" w:hAnsi="宋体" w:cs="宋体"/>
          <w:b/>
          <w:bCs/>
          <w:sz w:val="52"/>
          <w:szCs w:val="52"/>
          <w:u w:val="single"/>
          <w:lang w:val="en-US" w:eastAsia="zh-CN"/>
        </w:rPr>
        <w:t>24日</w:t>
      </w:r>
    </w:p>
    <w:p>
      <w:pPr>
        <w:rPr>
          <w:rFonts w:hint="eastAsia" w:ascii="Times New Roman" w:hAnsi="Times New Roman"/>
          <w:b/>
          <w:bCs/>
          <w:sz w:val="32"/>
          <w:szCs w:val="32"/>
        </w:rPr>
      </w:pPr>
      <w:r>
        <w:rPr>
          <w:rFonts w:hint="eastAsia" w:ascii="Times New Roman" w:hAnsi="Times New Roman"/>
          <w:b/>
          <w:bCs/>
          <w:sz w:val="32"/>
          <w:szCs w:val="32"/>
        </w:rPr>
        <w:br w:type="page"/>
      </w:r>
    </w:p>
    <w:p>
      <w:pPr>
        <w:spacing w:line="440" w:lineRule="exact"/>
        <w:jc w:val="center"/>
        <w:rPr>
          <w:rFonts w:hint="eastAsia" w:ascii="Times New Roman" w:hAnsi="Times New Roman"/>
          <w:b/>
          <w:bCs/>
          <w:color w:val="000000" w:themeColor="text1"/>
          <w:sz w:val="32"/>
          <w:szCs w:val="32"/>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t>三台县人民医院</w:t>
      </w:r>
    </w:p>
    <w:p>
      <w:pPr>
        <w:spacing w:line="440" w:lineRule="exact"/>
        <w:jc w:val="center"/>
        <w:rPr>
          <w:rFonts w:hint="eastAsia" w:ascii="Times New Roman" w:hAnsi="Times New Roman"/>
          <w:b/>
          <w:bCs/>
          <w:sz w:val="32"/>
          <w:szCs w:val="32"/>
        </w:rPr>
      </w:pPr>
      <w:r>
        <w:rPr>
          <w:rFonts w:hint="eastAsia" w:ascii="Times New Roman" w:hAnsi="Times New Roman"/>
          <w:b/>
          <w:bCs/>
          <w:color w:val="000000" w:themeColor="text1"/>
          <w:sz w:val="32"/>
          <w:szCs w:val="32"/>
          <w14:textFill>
            <w14:solidFill>
              <w14:schemeClr w14:val="tx1"/>
            </w14:solidFill>
          </w14:textFill>
        </w:rPr>
        <w:t>关于信息类配件、耗材的采购公告</w:t>
      </w: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信息类配件、耗材，</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信息类配件、耗材采</w:t>
      </w:r>
      <w:r>
        <w:rPr>
          <w:rFonts w:ascii="Times New Roman" w:hAnsi="Times New Roman"/>
          <w:bCs/>
          <w:sz w:val="24"/>
          <w:szCs w:val="24"/>
        </w:rPr>
        <w:t>购项目</w:t>
      </w:r>
      <w:r>
        <w:rPr>
          <w:rFonts w:hint="eastAsia" w:ascii="Times New Roman" w:hAnsi="Times New Roman"/>
          <w:bCs/>
          <w:sz w:val="24"/>
          <w:szCs w:val="24"/>
        </w:rPr>
        <w:t>（</w:t>
      </w:r>
      <w:r>
        <w:rPr>
          <w:rFonts w:hint="eastAsia" w:ascii="Times New Roman" w:hAnsi="Times New Roman"/>
          <w:b w:val="0"/>
          <w:bCs w:val="0"/>
          <w:sz w:val="24"/>
          <w:szCs w:val="24"/>
          <w:lang w:eastAsia="zh-CN"/>
        </w:rPr>
        <w:t>根据年度采购预算，项目采购预算控制在28万元以内，</w:t>
      </w:r>
      <w:r>
        <w:rPr>
          <w:rFonts w:hint="eastAsia" w:ascii="Times New Roman" w:hAnsi="Times New Roman"/>
          <w:bCs/>
          <w:sz w:val="24"/>
          <w:szCs w:val="24"/>
        </w:rPr>
        <w:t>单价采购，供货期限为合同生效之日起1年，供货商按照医院需求供货。）</w:t>
      </w:r>
    </w:p>
    <w:p>
      <w:pPr>
        <w:numPr>
          <w:ilvl w:val="0"/>
          <w:numId w:val="0"/>
        </w:numPr>
        <w:spacing w:line="440" w:lineRule="exact"/>
        <w:ind w:leftChars="0"/>
        <w:rPr>
          <w:rFonts w:hint="eastAsia" w:ascii="Times New Roman" w:hAnsi="Times New Roman"/>
          <w:b/>
          <w:bCs/>
          <w:sz w:val="24"/>
          <w:szCs w:val="24"/>
          <w:lang w:eastAsia="zh-CN"/>
        </w:rPr>
      </w:pPr>
      <w:r>
        <w:rPr>
          <w:rFonts w:hint="eastAsia" w:ascii="Times New Roman" w:hAnsi="Times New Roman"/>
          <w:b/>
          <w:bCs/>
          <w:sz w:val="24"/>
          <w:szCs w:val="24"/>
          <w:lang w:eastAsia="zh-CN"/>
        </w:rPr>
        <w:t>二、采购方式：</w:t>
      </w:r>
      <w:r>
        <w:rPr>
          <w:rFonts w:hint="eastAsia" w:ascii="Times New Roman" w:hAnsi="Times New Roman"/>
          <w:b w:val="0"/>
          <w:bCs w:val="0"/>
          <w:sz w:val="24"/>
          <w:szCs w:val="24"/>
          <w:lang w:eastAsia="zh-CN"/>
        </w:rPr>
        <w:t>院内比选</w:t>
      </w:r>
    </w:p>
    <w:p>
      <w:pPr>
        <w:numPr>
          <w:ilvl w:val="0"/>
          <w:numId w:val="0"/>
        </w:numPr>
        <w:spacing w:line="440" w:lineRule="exact"/>
        <w:ind w:leftChars="0"/>
        <w:rPr>
          <w:rFonts w:hint="eastAsia" w:ascii="Times New Roman" w:hAnsi="Times New Roman" w:eastAsia="宋体"/>
          <w:b/>
          <w:bCs/>
          <w:sz w:val="24"/>
          <w:szCs w:val="24"/>
          <w:lang w:eastAsia="zh-CN"/>
        </w:rPr>
      </w:pPr>
      <w:r>
        <w:rPr>
          <w:rFonts w:hint="eastAsia" w:ascii="Times New Roman" w:hAnsi="Times New Roman"/>
          <w:b/>
          <w:bCs/>
          <w:sz w:val="24"/>
          <w:szCs w:val="24"/>
          <w:lang w:eastAsia="zh-CN"/>
        </w:rPr>
        <w:t>三、</w:t>
      </w:r>
      <w:r>
        <w:rPr>
          <w:rFonts w:ascii="Times New Roman" w:hAnsi="Times New Roman"/>
          <w:b/>
          <w:bCs/>
          <w:sz w:val="24"/>
          <w:szCs w:val="24"/>
        </w:rPr>
        <w:t>比选内容</w:t>
      </w:r>
      <w:r>
        <w:rPr>
          <w:rFonts w:hint="eastAsia" w:ascii="Times New Roman" w:hAnsi="Times New Roman"/>
          <w:b/>
          <w:bCs/>
          <w:sz w:val="24"/>
          <w:szCs w:val="24"/>
          <w:lang w:eastAsia="zh-CN"/>
        </w:rPr>
        <w:t>：</w:t>
      </w:r>
      <w:r>
        <w:rPr>
          <w:rFonts w:hint="eastAsia" w:ascii="Times New Roman" w:hAnsi="Times New Roman"/>
          <w:b w:val="0"/>
          <w:bCs w:val="0"/>
          <w:sz w:val="24"/>
          <w:szCs w:val="24"/>
          <w:lang w:eastAsia="zh-CN"/>
        </w:rPr>
        <w:t>详见附件2。</w:t>
      </w:r>
    </w:p>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bCs w:val="0"/>
          <w:color w:val="auto"/>
          <w:sz w:val="24"/>
          <w:szCs w:val="24"/>
        </w:rPr>
        <w:t>四</w:t>
      </w:r>
      <w:r>
        <w:rPr>
          <w:rFonts w:hint="eastAsia" w:ascii="Times New Roman" w:hAnsi="Times New Roman"/>
          <w:b/>
          <w:color w:val="auto"/>
          <w:kern w:val="0"/>
          <w:sz w:val="24"/>
          <w:szCs w:val="24"/>
          <w:lang w:val="zh-CN"/>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6</w:t>
      </w:r>
      <w:r>
        <w:rPr>
          <w:rFonts w:ascii="Times New Roman" w:hAnsi="Times New Roman"/>
          <w:color w:val="auto"/>
          <w:sz w:val="24"/>
          <w:szCs w:val="24"/>
        </w:rPr>
        <w:t>月</w:t>
      </w:r>
      <w:r>
        <w:rPr>
          <w:rFonts w:hint="eastAsia" w:ascii="Times New Roman" w:hAnsi="Times New Roman"/>
          <w:color w:val="auto"/>
          <w:sz w:val="24"/>
          <w:szCs w:val="24"/>
          <w:lang w:val="en-US" w:eastAsia="zh-CN"/>
        </w:rPr>
        <w:t>25</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6</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27</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color w:val="auto"/>
          <w:sz w:val="24"/>
          <w:szCs w:val="24"/>
        </w:rPr>
        <w:t>五</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7</w:t>
      </w:r>
      <w:r>
        <w:rPr>
          <w:rFonts w:ascii="Times New Roman" w:hAnsi="Times New Roman"/>
          <w:color w:val="auto"/>
          <w:sz w:val="24"/>
          <w:szCs w:val="24"/>
        </w:rPr>
        <w:t>月</w:t>
      </w:r>
      <w:r>
        <w:rPr>
          <w:rFonts w:hint="eastAsia" w:ascii="Times New Roman" w:hAnsi="Times New Roman"/>
          <w:color w:val="auto"/>
          <w:sz w:val="24"/>
          <w:szCs w:val="24"/>
          <w:lang w:val="en-US" w:eastAsia="zh-CN"/>
        </w:rPr>
        <w:t>2</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color w:val="auto"/>
          <w:kern w:val="0"/>
          <w:sz w:val="24"/>
          <w:szCs w:val="24"/>
        </w:rPr>
        <w:t>六</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7</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rPr>
        <w:t>八、</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（一）</w:t>
      </w:r>
    </w:p>
    <w:p>
      <w:pPr>
        <w:spacing w:line="440" w:lineRule="exact"/>
        <w:rPr>
          <w:rFonts w:ascii="Times New Roman" w:hAnsi="Times New Roman"/>
          <w:b/>
          <w:bCs/>
          <w:color w:val="auto"/>
          <w:sz w:val="24"/>
          <w:szCs w:val="24"/>
        </w:rPr>
      </w:pPr>
      <w:r>
        <w:rPr>
          <w:rFonts w:hint="eastAsia" w:ascii="Times New Roman" w:hAnsi="Times New Roman"/>
          <w:b/>
          <w:bCs/>
          <w:color w:val="auto"/>
          <w:sz w:val="24"/>
          <w:szCs w:val="24"/>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eastAsia="zh-CN"/>
        </w:rPr>
        <w:t>十</w:t>
      </w:r>
      <w:r>
        <w:rPr>
          <w:rFonts w:hint="eastAsia" w:ascii="Times New Roman" w:hAnsi="Times New Roman"/>
          <w:b/>
          <w:bCs/>
          <w:color w:val="auto"/>
          <w:sz w:val="24"/>
          <w:szCs w:val="24"/>
        </w:rPr>
        <w:t>、比选文件详见附件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6</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24</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信息类配件、耗材</w:t>
      </w:r>
      <w:r>
        <w:rPr>
          <w:rFonts w:hint="eastAsia" w:ascii="Times New Roman" w:hAnsi="Times New Roman"/>
          <w:color w:val="auto"/>
          <w:sz w:val="32"/>
          <w:szCs w:val="32"/>
          <w:lang w:eastAsia="zh-CN"/>
        </w:rPr>
        <w:t>的比选文件</w:t>
      </w:r>
    </w:p>
    <w:p>
      <w:pPr>
        <w:pStyle w:val="3"/>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信息类配件、耗材，</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信息类配件、耗材</w:t>
      </w:r>
      <w:r>
        <w:rPr>
          <w:rFonts w:ascii="Times New Roman" w:hAnsi="Times New Roman"/>
          <w:bCs/>
          <w:sz w:val="24"/>
          <w:szCs w:val="24"/>
        </w:rPr>
        <w:t>采购项目</w:t>
      </w:r>
      <w:r>
        <w:rPr>
          <w:rFonts w:hint="eastAsia" w:ascii="Times New Roman" w:hAnsi="Times New Roman"/>
          <w:bCs/>
          <w:sz w:val="24"/>
          <w:szCs w:val="24"/>
        </w:rPr>
        <w:t>（</w:t>
      </w:r>
      <w:r>
        <w:rPr>
          <w:rFonts w:hint="eastAsia" w:ascii="Times New Roman" w:hAnsi="Times New Roman"/>
          <w:b w:val="0"/>
          <w:bCs w:val="0"/>
          <w:sz w:val="24"/>
          <w:szCs w:val="24"/>
          <w:lang w:eastAsia="zh-CN"/>
        </w:rPr>
        <w:t>根据年度采购预算，项目采购预算控制在28万元以内，</w:t>
      </w:r>
      <w:r>
        <w:rPr>
          <w:rFonts w:hint="eastAsia" w:ascii="Times New Roman" w:hAnsi="Times New Roman"/>
          <w:bCs/>
          <w:sz w:val="24"/>
          <w:szCs w:val="24"/>
        </w:rPr>
        <w:t>单价采购，供货期限为合同生效之日起1年，供货商按照医院需求供货。）</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b w:val="0"/>
          <w:bCs w:val="0"/>
          <w:sz w:val="24"/>
          <w:szCs w:val="24"/>
          <w:lang w:eastAsia="zh-CN"/>
        </w:rPr>
      </w:pPr>
      <w:r>
        <w:rPr>
          <w:rFonts w:hint="eastAsia" w:ascii="Times New Roman" w:hAnsi="Times New Roman"/>
          <w:b/>
          <w:bCs/>
          <w:sz w:val="24"/>
          <w:szCs w:val="24"/>
          <w:lang w:eastAsia="zh-CN"/>
        </w:rPr>
        <w:t>二、采购方式：</w:t>
      </w:r>
      <w:r>
        <w:rPr>
          <w:rFonts w:hint="eastAsia" w:ascii="Times New Roman" w:hAnsi="Times New Roman"/>
          <w:b w:val="0"/>
          <w:bCs w:val="0"/>
          <w:sz w:val="24"/>
          <w:szCs w:val="24"/>
          <w:lang w:eastAsia="zh-CN"/>
        </w:rPr>
        <w:t>院内比选</w:t>
      </w:r>
    </w:p>
    <w:p>
      <w:pPr>
        <w:numPr>
          <w:ilvl w:val="0"/>
          <w:numId w:val="0"/>
        </w:numPr>
        <w:spacing w:line="440" w:lineRule="exact"/>
        <w:ind w:leftChars="0"/>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比选内容</w:t>
      </w:r>
      <w:r>
        <w:rPr>
          <w:rFonts w:hint="eastAsia" w:ascii="Times New Roman" w:hAnsi="Times New Roman"/>
          <w:b/>
          <w:bCs/>
          <w:sz w:val="24"/>
          <w:szCs w:val="24"/>
          <w:lang w:eastAsia="zh-CN"/>
        </w:rPr>
        <w:t>：</w:t>
      </w:r>
      <w:r>
        <w:rPr>
          <w:rFonts w:hint="eastAsia" w:ascii="Times New Roman" w:hAnsi="Times New Roman"/>
          <w:b w:val="0"/>
          <w:bCs w:val="0"/>
          <w:sz w:val="24"/>
          <w:szCs w:val="24"/>
          <w:lang w:eastAsia="zh-CN"/>
        </w:rPr>
        <w:t>详见附件2。</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color w:val="0D0D0D"/>
          <w:kern w:val="0"/>
          <w:sz w:val="24"/>
          <w:szCs w:val="24"/>
          <w:lang w:val="zh-CN"/>
        </w:rPr>
        <w:t>四</w:t>
      </w:r>
      <w:r>
        <w:rPr>
          <w:rFonts w:hint="eastAsia" w:ascii="Times New Roman" w:hAnsi="Times New Roman"/>
          <w:b/>
          <w:bCs/>
          <w:sz w:val="24"/>
          <w:szCs w:val="24"/>
          <w:lang w:val="en-US" w:eastAsia="zh-CN"/>
        </w:rPr>
        <w:t>、</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en-US" w:eastAsia="zh-CN"/>
        </w:rPr>
        <w:t>8.本项目参加采购活动的投标人、法定代表人(非法人负责人、自然人本人)在前三年内不得具有行贿犯罪记录</w:t>
      </w:r>
      <w:r>
        <w:rPr>
          <w:rFonts w:hint="eastAsia" w:ascii="Times New Roman" w:hAnsi="Times New Roman"/>
          <w:kern w:val="0"/>
          <w:sz w:val="24"/>
          <w:szCs w:val="24"/>
        </w:rPr>
        <w:t>。</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五、</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w:t>
      </w:r>
      <w:r>
        <w:rPr>
          <w:rFonts w:hint="eastAsia" w:ascii="Times New Roman" w:hAnsi="Times New Roman"/>
          <w:kern w:val="0"/>
          <w:sz w:val="24"/>
          <w:szCs w:val="24"/>
          <w:lang w:val="zh-CN"/>
        </w:rPr>
        <w:t>供应商具有健全的财务会计制度承诺函</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en-US" w:eastAsia="zh-CN"/>
        </w:rPr>
        <w:t>8.本项目参加采购活动的投标人、法定代表人(非法人负责人、自然人本人)在前三年内不得具有行贿犯罪记录</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hint="eastAsia" w:ascii="Times New Roman" w:hAnsi="Times New Roman"/>
          <w:b/>
          <w:bCs w:val="0"/>
          <w:sz w:val="24"/>
          <w:szCs w:val="24"/>
        </w:rPr>
        <w:t>六</w:t>
      </w:r>
      <w:r>
        <w:rPr>
          <w:rFonts w:hint="eastAsia" w:ascii="Times New Roman" w:hAnsi="Times New Roman"/>
          <w:b/>
          <w:kern w:val="0"/>
          <w:sz w:val="24"/>
          <w:szCs w:val="24"/>
          <w:lang w:val="zh-CN"/>
        </w:rPr>
        <w:t>、</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4</w:t>
      </w:r>
      <w:r>
        <w:rPr>
          <w:rFonts w:ascii="Times New Roman" w:hAnsi="Times New Roman"/>
          <w:sz w:val="24"/>
          <w:szCs w:val="24"/>
        </w:rPr>
        <w:t>年</w:t>
      </w:r>
      <w:r>
        <w:rPr>
          <w:rFonts w:hint="eastAsia" w:ascii="Times New Roman" w:hAnsi="Times New Roman"/>
          <w:sz w:val="24"/>
          <w:szCs w:val="24"/>
          <w:lang w:val="en-US" w:eastAsia="zh-CN"/>
        </w:rPr>
        <w:t>6</w:t>
      </w:r>
      <w:r>
        <w:rPr>
          <w:rFonts w:ascii="Times New Roman" w:hAnsi="Times New Roman"/>
          <w:sz w:val="24"/>
          <w:szCs w:val="24"/>
        </w:rPr>
        <w:t>月</w:t>
      </w:r>
      <w:r>
        <w:rPr>
          <w:rFonts w:hint="eastAsia" w:ascii="Times New Roman" w:hAnsi="Times New Roman"/>
          <w:sz w:val="24"/>
          <w:szCs w:val="24"/>
          <w:lang w:val="en-US" w:eastAsia="zh-CN"/>
        </w:rPr>
        <w:t>25</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4</w:t>
      </w:r>
      <w:r>
        <w:rPr>
          <w:rFonts w:hint="eastAsia" w:ascii="Times New Roman" w:hAnsi="Times New Roman"/>
          <w:sz w:val="24"/>
          <w:szCs w:val="24"/>
        </w:rPr>
        <w:t>年</w:t>
      </w:r>
      <w:r>
        <w:rPr>
          <w:rFonts w:hint="eastAsia" w:ascii="Times New Roman" w:hAnsi="Times New Roman"/>
          <w:sz w:val="24"/>
          <w:szCs w:val="24"/>
          <w:lang w:val="en-US" w:eastAsia="zh-CN"/>
        </w:rPr>
        <w:t>6</w:t>
      </w:r>
      <w:r>
        <w:rPr>
          <w:rFonts w:hint="eastAsia" w:ascii="Times New Roman" w:hAnsi="Times New Roman"/>
          <w:sz w:val="24"/>
          <w:szCs w:val="24"/>
        </w:rPr>
        <w:t>月</w:t>
      </w:r>
      <w:r>
        <w:rPr>
          <w:rFonts w:hint="eastAsia" w:ascii="Times New Roman" w:hAnsi="Times New Roman"/>
          <w:sz w:val="24"/>
          <w:szCs w:val="24"/>
          <w:lang w:val="en-US" w:eastAsia="zh-CN"/>
        </w:rPr>
        <w:t>27</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sz w:val="24"/>
          <w:szCs w:val="24"/>
        </w:rPr>
        <w:t>七</w:t>
      </w:r>
      <w:r>
        <w:rPr>
          <w:rFonts w:hint="eastAsia" w:ascii="Times New Roman" w:hAnsi="Times New Roman"/>
          <w:b/>
          <w:bCs w:val="0"/>
          <w:sz w:val="24"/>
          <w:szCs w:val="24"/>
        </w:rPr>
        <w:t>、</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4</w:t>
      </w:r>
      <w:r>
        <w:rPr>
          <w:rFonts w:ascii="Times New Roman" w:hAnsi="Times New Roman"/>
          <w:sz w:val="24"/>
          <w:szCs w:val="24"/>
        </w:rPr>
        <w:t>年</w:t>
      </w:r>
      <w:r>
        <w:rPr>
          <w:rFonts w:hint="eastAsia" w:ascii="Times New Roman" w:hAnsi="Times New Roman"/>
          <w:sz w:val="24"/>
          <w:szCs w:val="24"/>
          <w:lang w:val="en-US" w:eastAsia="zh-CN"/>
        </w:rPr>
        <w:t>7</w:t>
      </w:r>
      <w:r>
        <w:rPr>
          <w:rFonts w:ascii="Times New Roman" w:hAnsi="Times New Roman"/>
          <w:sz w:val="24"/>
          <w:szCs w:val="24"/>
        </w:rPr>
        <w:t>月</w:t>
      </w:r>
      <w:r>
        <w:rPr>
          <w:rFonts w:hint="eastAsia" w:ascii="Times New Roman" w:hAnsi="Times New Roman"/>
          <w:sz w:val="24"/>
          <w:szCs w:val="24"/>
          <w:lang w:val="en-US" w:eastAsia="zh-CN"/>
        </w:rPr>
        <w:t>2</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kern w:val="0"/>
          <w:sz w:val="24"/>
          <w:szCs w:val="24"/>
        </w:rPr>
        <w:t>八</w:t>
      </w:r>
      <w:r>
        <w:rPr>
          <w:rFonts w:hint="eastAsia" w:ascii="Times New Roman" w:hAnsi="Times New Roman"/>
          <w:b/>
          <w:bCs/>
          <w:sz w:val="24"/>
          <w:szCs w:val="24"/>
        </w:rPr>
        <w:t>、</w:t>
      </w:r>
      <w:r>
        <w:rPr>
          <w:rFonts w:ascii="Times New Roman" w:hAnsi="Times New Roman"/>
          <w:b/>
          <w:bCs/>
          <w:sz w:val="24"/>
          <w:szCs w:val="24"/>
        </w:rPr>
        <w:t>递交响应文件地</w:t>
      </w:r>
      <w:r>
        <w:rPr>
          <w:rFonts w:hint="eastAsia" w:ascii="Times New Roman" w:hAnsi="Times New Roman"/>
          <w:b/>
          <w:bCs/>
          <w:sz w:val="24"/>
          <w:szCs w:val="24"/>
        </w:rPr>
        <w:t>点、方式</w:t>
      </w:r>
    </w:p>
    <w:p>
      <w:pPr>
        <w:pageBreakBefore w:val="0"/>
        <w:kinsoku/>
        <w:wordWrap/>
        <w:overflowPunct/>
        <w:topLinePunct w:val="0"/>
        <w:bidi w:val="0"/>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w:t>
      </w:r>
      <w:r>
        <w:rPr>
          <w:rFonts w:hint="eastAsia" w:ascii="Times New Roman" w:hAnsi="Times New Roman"/>
          <w:kern w:val="0"/>
          <w:sz w:val="24"/>
          <w:szCs w:val="24"/>
          <w:lang w:eastAsia="zh-CN"/>
        </w:rPr>
        <w:t>项目</w:t>
      </w:r>
      <w:r>
        <w:rPr>
          <w:rFonts w:hint="eastAsia" w:ascii="Times New Roman" w:hAnsi="Times New Roman"/>
          <w:kern w:val="0"/>
          <w:sz w:val="24"/>
          <w:szCs w:val="24"/>
        </w:rPr>
        <w:t>名称。</w:t>
      </w:r>
    </w:p>
    <w:p>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4</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7</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2</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5：0</w:t>
      </w:r>
      <w:r>
        <w:rPr>
          <w:rFonts w:ascii="Times New Roman" w:hAnsi="Times New Roman"/>
          <w:b w:val="0"/>
          <w:bCs/>
          <w:kern w:val="0"/>
          <w:sz w:val="24"/>
          <w:szCs w:val="24"/>
        </w:rPr>
        <w:t>0（北京时间）。</w:t>
      </w:r>
    </w:p>
    <w:p>
      <w:pPr>
        <w:pageBreakBefore w:val="0"/>
        <w:kinsoku/>
        <w:wordWrap/>
        <w:overflowPunct/>
        <w:topLinePunct w:val="0"/>
        <w:bidi w:val="0"/>
        <w:snapToGrid/>
        <w:spacing w:line="400" w:lineRule="exact"/>
        <w:textAlignment w:val="auto"/>
        <w:rPr>
          <w:rFonts w:hint="eastAsia" w:ascii="Times New Roman" w:hAnsi="Times New Roman" w:eastAsia="宋体"/>
          <w:b w:val="0"/>
          <w:bCs/>
          <w:kern w:val="0"/>
          <w:sz w:val="24"/>
          <w:szCs w:val="24"/>
          <w:lang w:eastAsia="zh-CN"/>
        </w:rPr>
      </w:pPr>
      <w:r>
        <w:rPr>
          <w:rFonts w:hint="eastAsia" w:ascii="Times New Roman" w:hAnsi="Times New Roman"/>
          <w:b/>
          <w:kern w:val="0"/>
          <w:sz w:val="24"/>
          <w:szCs w:val="24"/>
        </w:rPr>
        <w:t>十、</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val="en-US" w:eastAsia="zh-CN"/>
        </w:rPr>
        <w:t>二</w:t>
      </w:r>
      <w:r>
        <w:rPr>
          <w:rFonts w:hint="eastAsia" w:ascii="Times New Roman" w:hAnsi="Times New Roman"/>
          <w:b w:val="0"/>
          <w:bCs/>
          <w:sz w:val="24"/>
          <w:szCs w:val="24"/>
        </w:rPr>
        <w:t>楼会议室</w:t>
      </w:r>
      <w:r>
        <w:rPr>
          <w:rFonts w:hint="eastAsia" w:ascii="Times New Roman" w:hAnsi="Times New Roman"/>
          <w:b w:val="0"/>
          <w:bCs/>
          <w:sz w:val="24"/>
          <w:szCs w:val="24"/>
          <w:lang w:eastAsia="zh-CN"/>
        </w:rPr>
        <w:t>（一）。</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lang w:eastAsia="zh-CN"/>
        </w:rPr>
        <w:t>十二</w:t>
      </w:r>
      <w:r>
        <w:rPr>
          <w:rFonts w:hint="eastAsia" w:ascii="Times New Roman" w:hAnsi="Times New Roman"/>
          <w:b/>
          <w:kern w:val="0"/>
          <w:sz w:val="24"/>
          <w:szCs w:val="24"/>
        </w:rPr>
        <w:t>、</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pPr>
        <w:pStyle w:val="47"/>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36323"/>
      <w:bookmarkStart w:id="2" w:name="_Toc520455380"/>
      <w:bookmarkStart w:id="3" w:name="_Toc418004672"/>
      <w:r>
        <w:rPr>
          <w:sz w:val="24"/>
          <w:szCs w:val="24"/>
        </w:rPr>
        <w:t xml:space="preserve"> </w:t>
      </w:r>
      <w:bookmarkEnd w:id="1"/>
      <w:bookmarkEnd w:id="2"/>
      <w:bookmarkEnd w:id="3"/>
      <w:bookmarkStart w:id="4" w:name="_Toc52036324"/>
    </w:p>
    <w:p>
      <w:pPr>
        <w:rPr>
          <w:sz w:val="24"/>
          <w:szCs w:val="24"/>
        </w:rPr>
      </w:pPr>
      <w:r>
        <w:rPr>
          <w:sz w:val="24"/>
          <w:szCs w:val="24"/>
        </w:rPr>
        <w:br w:type="page"/>
      </w:r>
    </w:p>
    <w:p>
      <w:pPr>
        <w:keepNext w:val="0"/>
        <w:keepLines w:val="0"/>
        <w:pageBreakBefore w:val="0"/>
        <w:widowControl/>
        <w:kinsoku/>
        <w:wordWrap/>
        <w:overflowPunct/>
        <w:topLinePunct w:val="0"/>
        <w:autoSpaceDE/>
        <w:autoSpaceDN/>
        <w:bidi w:val="0"/>
        <w:adjustRightInd/>
        <w:snapToGrid/>
        <w:spacing w:line="320" w:lineRule="exact"/>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4"/>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b/>
          <w:kern w:val="0"/>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20" w:lineRule="exact"/>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二、技术参数及要求</w:t>
      </w:r>
      <w:bookmarkStart w:id="5" w:name="_Toc233048245"/>
      <w:bookmarkStart w:id="6" w:name="_Toc350964160"/>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20" w:lineRule="exact"/>
        <w:textAlignment w:val="baseline"/>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1.参数规格：详见附件2。</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20" w:lineRule="exact"/>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pStyle w:val="20"/>
        <w:keepNext w:val="0"/>
        <w:keepLines w:val="0"/>
        <w:pageBreakBefore w:val="0"/>
        <w:kinsoku/>
        <w:wordWrap/>
        <w:overflowPunct/>
        <w:topLinePunct w:val="0"/>
        <w:autoSpaceDE/>
        <w:autoSpaceDN/>
        <w:bidi w:val="0"/>
        <w:adjustRightInd/>
        <w:spacing w:before="0" w:beforeAutospacing="0" w:after="0" w:afterAutospacing="0" w:line="320" w:lineRule="exact"/>
        <w:rPr>
          <w:rFonts w:hint="eastAsia" w:ascii="宋体" w:hAnsi="宋体" w:eastAsia="宋体" w:cs="宋体"/>
          <w:color w:val="000000" w:themeColor="text1"/>
          <w:sz w:val="24"/>
          <w:szCs w:val="24"/>
          <w14:textFill>
            <w14:solidFill>
              <w14:schemeClr w14:val="tx1"/>
            </w14:solidFill>
          </w14:textFill>
        </w:rPr>
      </w:pPr>
      <w:bookmarkStart w:id="7" w:name="_Toc520455383"/>
      <w:bookmarkStart w:id="8" w:name="_Toc520455385"/>
      <w:bookmarkStart w:id="9" w:name="_Toc52036325"/>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质量保证：供应商必须提供原装正品，为保证提供的产品质量和售后服务，中标后5日内签订合同之前，供应商必须提供服务器配件厂家针对本项目的售后服务承诺函（加盖原厂鲜章）以及参与安装的原厂认证工程师资格证书原件，且医用电脑配件和原装墨盒必须提供原厂针对本项目的产品质量承诺函（加盖原厂鲜章），否则视为虚假应标，取消中标资格。</w:t>
      </w:r>
    </w:p>
    <w:p>
      <w:pPr>
        <w:keepNext w:val="0"/>
        <w:keepLines w:val="0"/>
        <w:pageBreakBefore w:val="0"/>
        <w:kinsoku/>
        <w:wordWrap/>
        <w:overflowPunct/>
        <w:topLinePunct w:val="0"/>
        <w:autoSpaceDE/>
        <w:autoSpaceDN/>
        <w:bidi w:val="0"/>
        <w:adjustRightInd/>
        <w:snapToGrid/>
        <w:spacing w:beforeAutospacing="0" w:afterAutospacing="0" w:line="320" w:lineRule="exact"/>
        <w:ind w:left="0" w:leftChars="0" w:firstLine="0" w:firstLineChars="0"/>
        <w:textAlignment w:val="baseline"/>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cs="宋体"/>
          <w:color w:val="000000" w:themeColor="text1"/>
          <w:kern w:val="2"/>
          <w:sz w:val="24"/>
          <w:szCs w:val="24"/>
          <w:lang w:val="en-US" w:eastAsia="zh-CN" w:bidi="ar-SA"/>
          <w14:textFill>
            <w14:solidFill>
              <w14:schemeClr w14:val="tx1"/>
            </w14:solidFill>
          </w14:textFill>
        </w:rPr>
        <w:t>供货要求：</w:t>
      </w:r>
      <w:r>
        <w:rPr>
          <w:rFonts w:hint="eastAsia" w:ascii="宋体" w:hAnsi="宋体" w:eastAsia="宋体" w:cs="宋体"/>
          <w:color w:val="000000" w:themeColor="text1"/>
          <w:kern w:val="2"/>
          <w:sz w:val="24"/>
          <w:szCs w:val="24"/>
          <w:lang w:val="en-US" w:eastAsia="zh-CN" w:bidi="ar-SA"/>
          <w14:textFill>
            <w14:solidFill>
              <w14:schemeClr w14:val="tx1"/>
            </w14:solidFill>
          </w14:textFill>
        </w:rPr>
        <w:t>供应商须对采购产品提前备货，根据采购人实际需求进行7*24小时全天候配送和安装。采购人提出采购需求后供应商20分钟内必须配送到位，30分钟内供应商提供的专业技术人员必须免费安装调试完毕，保障设备的正常使用。实施过程中如果供应商不能达到采购人的供货和安装时间要求影响采购人设备的使用，采购人有权解除采购合同，不予支付供货价款。</w:t>
      </w:r>
    </w:p>
    <w:p>
      <w:pPr>
        <w:keepNext w:val="0"/>
        <w:keepLines w:val="0"/>
        <w:pageBreakBefore w:val="0"/>
        <w:kinsoku/>
        <w:wordWrap/>
        <w:overflowPunct/>
        <w:topLinePunct w:val="0"/>
        <w:autoSpaceDE/>
        <w:autoSpaceDN/>
        <w:bidi w:val="0"/>
        <w:adjustRightInd/>
        <w:snapToGrid/>
        <w:spacing w:beforeAutospacing="0" w:afterAutospacing="0" w:line="320" w:lineRule="exact"/>
        <w:ind w:left="0" w:leftChars="0" w:firstLine="0" w:firstLineChars="0"/>
        <w:textAlignment w:val="baseline"/>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3.交货地点：三台县人民医院指定地点。</w:t>
      </w:r>
    </w:p>
    <w:p>
      <w:pPr>
        <w:pStyle w:val="20"/>
        <w:keepNext w:val="0"/>
        <w:keepLines w:val="0"/>
        <w:pageBreakBefore w:val="0"/>
        <w:kinsoku/>
        <w:wordWrap/>
        <w:overflowPunct/>
        <w:topLinePunct w:val="0"/>
        <w:autoSpaceDE/>
        <w:autoSpaceDN/>
        <w:bidi w:val="0"/>
        <w:adjustRightInd/>
        <w:spacing w:before="0" w:beforeAutospacing="0" w:after="0" w:afterAutospacing="0" w:line="320" w:lineRule="exact"/>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售后服务：</w:t>
      </w:r>
      <w:r>
        <w:rPr>
          <w:rFonts w:hint="eastAsia" w:ascii="宋体" w:hAnsi="宋体" w:eastAsia="宋体" w:cs="宋体"/>
          <w:color w:val="000000" w:themeColor="text1"/>
          <w:sz w:val="24"/>
          <w:szCs w:val="24"/>
          <w:lang w:eastAsia="zh-CN"/>
          <w14:textFill>
            <w14:solidFill>
              <w14:schemeClr w14:val="tx1"/>
            </w14:solidFill>
          </w14:textFill>
        </w:rPr>
        <w:t>服务器配件质保期为3年；电脑周围、网络设备、专用耗材和医院电脑配件质保期为1年。</w:t>
      </w:r>
    </w:p>
    <w:p>
      <w:pPr>
        <w:pStyle w:val="20"/>
        <w:keepNext w:val="0"/>
        <w:keepLines w:val="0"/>
        <w:pageBreakBefore w:val="0"/>
        <w:kinsoku/>
        <w:wordWrap/>
        <w:overflowPunct/>
        <w:topLinePunct w:val="0"/>
        <w:autoSpaceDE/>
        <w:autoSpaceDN/>
        <w:bidi w:val="0"/>
        <w:adjustRightInd/>
        <w:spacing w:before="0" w:beforeAutospacing="0" w:after="0" w:afterAutospacing="0" w:line="32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5.</w:t>
      </w:r>
      <w:r>
        <w:rPr>
          <w:rFonts w:ascii="宋体" w:hAnsi="宋体" w:eastAsia="宋体" w:cs="宋体"/>
          <w:color w:val="000000" w:themeColor="text1"/>
          <w:sz w:val="24"/>
          <w:szCs w:val="24"/>
          <w14:textFill>
            <w14:solidFill>
              <w14:schemeClr w14:val="tx1"/>
            </w14:solidFill>
          </w14:textFill>
        </w:rPr>
        <w:t>培训：负责设备安装、调试，确保正常运行，且负责操作人员的培训，直至操作人员对操作技术完全掌握为止，费用包含在总报价内。</w:t>
      </w:r>
    </w:p>
    <w:p>
      <w:pPr>
        <w:pStyle w:val="20"/>
        <w:keepNext w:val="0"/>
        <w:keepLines w:val="0"/>
        <w:pageBreakBefore w:val="0"/>
        <w:kinsoku/>
        <w:wordWrap/>
        <w:overflowPunct/>
        <w:topLinePunct w:val="0"/>
        <w:autoSpaceDE/>
        <w:autoSpaceDN/>
        <w:bidi w:val="0"/>
        <w:adjustRightInd/>
        <w:spacing w:before="0" w:beforeAutospacing="0" w:after="0" w:afterAutospacing="0" w:line="320" w:lineRule="exact"/>
        <w:rPr>
          <w:rFonts w:hint="eastAsia" w:ascii="宋体" w:hAnsi="宋体" w:eastAsia="宋体" w:cs="宋体"/>
          <w:color w:val="000000" w:themeColor="text1"/>
          <w:kern w:val="13"/>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kern w:val="13"/>
          <w:sz w:val="24"/>
          <w:szCs w:val="24"/>
          <w14:textFill>
            <w14:solidFill>
              <w14:schemeClr w14:val="tx1"/>
            </w14:solidFill>
          </w14:textFill>
        </w:rPr>
        <w:t>验收：按照采购文件技术、服务要求、响应文件响应情况和国家、行业标准进行验收。</w:t>
      </w:r>
    </w:p>
    <w:p>
      <w:pPr>
        <w:keepNext w:val="0"/>
        <w:keepLines w:val="0"/>
        <w:pageBreakBefore w:val="0"/>
        <w:kinsoku/>
        <w:wordWrap/>
        <w:overflowPunct/>
        <w:topLinePunct w:val="0"/>
        <w:autoSpaceDE/>
        <w:autoSpaceDN/>
        <w:bidi w:val="0"/>
        <w:adjustRightInd/>
        <w:snapToGrid/>
        <w:spacing w:beforeAutospacing="0" w:afterAutospacing="0" w:line="320" w:lineRule="exact"/>
        <w:ind w:left="0" w:leftChars="0" w:firstLine="0" w:firstLineChars="0"/>
        <w:textAlignment w:val="baseline"/>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13"/>
          <w:sz w:val="24"/>
          <w:szCs w:val="24"/>
          <w:lang w:val="en-US" w:eastAsia="zh-CN"/>
          <w14:textFill>
            <w14:solidFill>
              <w14:schemeClr w14:val="tx1"/>
            </w14:solidFill>
          </w14:textFill>
        </w:rPr>
        <w:t>7</w:t>
      </w:r>
      <w:r>
        <w:rPr>
          <w:rFonts w:hint="eastAsia" w:ascii="宋体" w:hAnsi="宋体" w:eastAsia="宋体" w:cs="宋体"/>
          <w:color w:val="000000" w:themeColor="text1"/>
          <w:kern w:val="13"/>
          <w:sz w:val="24"/>
          <w:szCs w:val="24"/>
          <w:lang w:val="en-US" w:eastAsia="zh-CN"/>
          <w14:textFill>
            <w14:solidFill>
              <w14:schemeClr w14:val="tx1"/>
            </w14:solidFill>
          </w14:textFill>
        </w:rPr>
        <w:t>.付款方式：</w:t>
      </w:r>
      <w:r>
        <w:rPr>
          <w:rFonts w:hint="eastAsia" w:ascii="宋体" w:hAnsi="宋体" w:cs="宋体"/>
          <w:color w:val="000000" w:themeColor="text1"/>
          <w:kern w:val="13"/>
          <w:sz w:val="24"/>
          <w:szCs w:val="24"/>
          <w:lang w:val="en-US" w:eastAsia="zh-CN"/>
          <w14:textFill>
            <w14:solidFill>
              <w14:schemeClr w14:val="tx1"/>
            </w14:solidFill>
          </w14:textFill>
        </w:rPr>
        <w:t>验收合格入库后，按照每月实际数量进行结算，收到正式发票后1个月内支付全部款项。</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jc w:val="left"/>
        <w:textAlignment w:val="auto"/>
        <w:rPr>
          <w:rFonts w:hint="eastAsia" w:ascii="Times New Roman" w:hAnsi="Times New Roman"/>
          <w:sz w:val="32"/>
          <w:szCs w:val="32"/>
          <w:lang w:eastAsia="zh-CN"/>
        </w:rPr>
      </w:pPr>
      <w:r>
        <w:rPr>
          <w:rFonts w:hint="eastAsia" w:asciiTheme="minorEastAsia" w:hAnsiTheme="minorEastAsia" w:eastAsiaTheme="minorEastAsia"/>
          <w:b/>
          <w:color w:val="auto"/>
          <w:kern w:val="0"/>
          <w:sz w:val="24"/>
        </w:rPr>
        <w:t>注：所有的商务要求</w:t>
      </w:r>
      <w:r>
        <w:rPr>
          <w:rFonts w:hint="eastAsia" w:asciiTheme="minorEastAsia" w:hAnsiTheme="minorEastAsia" w:eastAsiaTheme="minorEastAsia"/>
          <w:b/>
          <w:color w:val="auto"/>
          <w:kern w:val="0"/>
          <w:sz w:val="24"/>
          <w:lang w:eastAsia="zh-CN"/>
        </w:rPr>
        <w:t>、技术参数及要求</w:t>
      </w:r>
      <w:r>
        <w:rPr>
          <w:rFonts w:hint="eastAsia" w:asciiTheme="minorEastAsia" w:hAnsiTheme="minorEastAsia" w:eastAsiaTheme="minorEastAsia"/>
          <w:b/>
          <w:color w:val="auto"/>
          <w:kern w:val="0"/>
          <w:sz w:val="24"/>
        </w:rPr>
        <w:t>均为实质性要求，负偏离将导致响应文件无效。</w:t>
      </w:r>
    </w:p>
    <w:p>
      <w:pPr>
        <w:rPr>
          <w:rFonts w:hint="eastAsia" w:ascii="Times New Roman" w:hAnsi="Times New Roman"/>
          <w:sz w:val="32"/>
          <w:szCs w:val="32"/>
          <w:lang w:eastAsia="zh-CN"/>
        </w:rPr>
      </w:pPr>
      <w:r>
        <w:rPr>
          <w:rFonts w:hint="eastAsia" w:ascii="Times New Roman" w:hAnsi="Times New Roman"/>
          <w:sz w:val="32"/>
          <w:szCs w:val="32"/>
          <w:lang w:eastAsia="zh-CN"/>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（一式两份，一正一副，封面注明项目名称，报价为一次性报价。）</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w:t>
      </w:r>
      <w:r>
        <w:rPr>
          <w:rFonts w:hint="eastAsia" w:ascii="Times New Roman" w:hAnsi="Times New Roman"/>
          <w:kern w:val="0"/>
          <w:sz w:val="24"/>
          <w:szCs w:val="24"/>
          <w:lang w:val="zh-CN"/>
        </w:rPr>
        <w:t>供应商具有健全的财务会计制度承诺函</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en-US" w:eastAsia="zh-CN"/>
        </w:rPr>
        <w:t>8.本项目参加采购活动的投标人、法定代表人(非法人负责人、自然人本人)在前三年内不得具有行贿犯罪记录</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spacing w:line="360" w:lineRule="auto"/>
        <w:jc w:val="left"/>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rPr>
          <w:rFonts w:hint="eastAsia" w:ascii="Times New Roman" w:hAnsi="Times New Roman"/>
          <w:b/>
          <w:bCs/>
          <w:color w:val="auto"/>
          <w:kern w:val="0"/>
          <w:sz w:val="32"/>
          <w:szCs w:val="32"/>
        </w:rPr>
      </w:pPr>
      <w:r>
        <w:rPr>
          <w:rFonts w:hint="eastAsia" w:ascii="Times New Roman" w:hAnsi="Times New Roman"/>
          <w:b/>
          <w:bCs/>
          <w:color w:val="auto"/>
          <w:kern w:val="0"/>
          <w:sz w:val="32"/>
          <w:szCs w:val="32"/>
        </w:rPr>
        <w:br w:type="page"/>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ascii="Times New Roman" w:hAnsi="Times New Roman"/>
          <w:b/>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pPr>
        <w:rPr>
          <w:lang w:val="zh-CN"/>
        </w:rPr>
      </w:pPr>
      <w:r>
        <w:rPr>
          <w:rFonts w:ascii="Times New Roman" w:hAnsi="Times New Roman"/>
          <w:b/>
          <w:bCs/>
          <w:color w:val="auto"/>
          <w:kern w:val="0"/>
          <w:sz w:val="24"/>
          <w:szCs w:val="20"/>
        </w:rPr>
        <w:t>综合评分明细表</w:t>
      </w:r>
      <w:bookmarkEnd w:id="7"/>
      <w:bookmarkEnd w:id="8"/>
      <w:bookmarkEnd w:id="9"/>
    </w:p>
    <w:tbl>
      <w:tblPr>
        <w:tblStyle w:val="25"/>
        <w:tblW w:w="883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15"/>
        <w:gridCol w:w="720"/>
        <w:gridCol w:w="4755"/>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宋体" w:hAnsi="宋体"/>
                <w:b/>
                <w:bCs/>
                <w:color w:val="000000"/>
                <w:sz w:val="24"/>
                <w:szCs w:val="24"/>
              </w:rPr>
            </w:pPr>
            <w:r>
              <w:rPr>
                <w:rFonts w:hint="eastAsia" w:ascii="宋体" w:hAnsi="宋体" w:eastAsia="宋体" w:cs="Times New Roman"/>
                <w:b/>
                <w:bCs/>
                <w:color w:val="000000"/>
                <w:sz w:val="24"/>
                <w:szCs w:val="24"/>
                <w:lang w:eastAsia="zh-CN"/>
              </w:rPr>
              <w:t>序号</w:t>
            </w:r>
          </w:p>
        </w:tc>
        <w:tc>
          <w:tcPr>
            <w:tcW w:w="121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宋体" w:hAnsi="宋体"/>
                <w:b/>
                <w:bCs/>
                <w:color w:val="000000"/>
                <w:sz w:val="24"/>
                <w:szCs w:val="24"/>
              </w:rPr>
            </w:pPr>
            <w:r>
              <w:rPr>
                <w:rFonts w:hint="eastAsia" w:ascii="宋体" w:hAnsi="宋体" w:eastAsia="宋体" w:cs="Times New Roman"/>
                <w:b/>
                <w:bCs/>
                <w:color w:val="000000"/>
                <w:sz w:val="24"/>
                <w:szCs w:val="24"/>
                <w:lang w:eastAsia="zh-CN"/>
              </w:rPr>
              <w:t>评分因素</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宋体" w:hAnsi="宋体"/>
                <w:b/>
                <w:bCs/>
                <w:color w:val="000000"/>
                <w:sz w:val="24"/>
                <w:szCs w:val="24"/>
              </w:rPr>
            </w:pPr>
            <w:r>
              <w:rPr>
                <w:rFonts w:hint="eastAsia" w:ascii="宋体" w:hAnsi="宋体" w:eastAsia="宋体" w:cs="Times New Roman"/>
                <w:b/>
                <w:bCs/>
                <w:color w:val="000000"/>
                <w:sz w:val="24"/>
                <w:szCs w:val="24"/>
                <w:lang w:eastAsia="zh-CN"/>
              </w:rPr>
              <w:t>分值</w:t>
            </w:r>
          </w:p>
        </w:tc>
        <w:tc>
          <w:tcPr>
            <w:tcW w:w="475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宋体" w:hAnsi="宋体"/>
                <w:b/>
                <w:bCs/>
                <w:color w:val="000000"/>
                <w:sz w:val="24"/>
                <w:szCs w:val="24"/>
              </w:rPr>
            </w:pPr>
            <w:r>
              <w:rPr>
                <w:rFonts w:hint="eastAsia" w:ascii="宋体" w:hAnsi="宋体" w:eastAsia="宋体" w:cs="Times New Roman"/>
                <w:b/>
                <w:bCs/>
                <w:color w:val="000000"/>
                <w:sz w:val="24"/>
                <w:szCs w:val="24"/>
                <w:lang w:eastAsia="zh-CN"/>
              </w:rPr>
              <w:t>评分标准</w:t>
            </w:r>
          </w:p>
        </w:tc>
        <w:tc>
          <w:tcPr>
            <w:tcW w:w="132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宋体" w:hAnsi="宋体"/>
                <w:b/>
                <w:bCs/>
                <w:color w:val="000000"/>
                <w:sz w:val="24"/>
                <w:szCs w:val="24"/>
              </w:rPr>
            </w:pPr>
            <w:r>
              <w:rPr>
                <w:rFonts w:hint="eastAsia" w:ascii="宋体" w:hAnsi="宋体" w:eastAsia="宋体" w:cs="Times New Roman"/>
                <w:b/>
                <w:bCs/>
                <w:color w:val="000000"/>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17" w:type="dxa"/>
            <w:noWrap w:val="0"/>
            <w:vAlign w:val="center"/>
          </w:tcPr>
          <w:p>
            <w:pPr>
              <w:keepNext w:val="0"/>
              <w:keepLines w:val="0"/>
              <w:pageBreakBefore w:val="0"/>
              <w:widowControl w:val="0"/>
              <w:kinsoku/>
              <w:wordWrap/>
              <w:overflowPunct/>
              <w:topLinePunct w:val="0"/>
              <w:bidi w:val="0"/>
              <w:snapToGrid/>
              <w:spacing w:line="440" w:lineRule="exact"/>
              <w:jc w:val="center"/>
              <w:textAlignment w:val="auto"/>
              <w:rPr>
                <w:rFonts w:hint="default" w:ascii="宋体" w:hAnsi="宋体" w:cs="宋体"/>
                <w:bCs/>
                <w:color w:val="auto"/>
                <w:sz w:val="24"/>
                <w:szCs w:val="24"/>
                <w:lang w:val="en-US" w:eastAsia="zh-CN"/>
              </w:rPr>
            </w:pPr>
            <w:r>
              <w:rPr>
                <w:rFonts w:hint="eastAsia" w:ascii="宋体" w:hAnsi="宋体" w:cs="宋体"/>
                <w:bCs/>
                <w:color w:val="auto"/>
                <w:sz w:val="24"/>
                <w:szCs w:val="24"/>
                <w:lang w:val="en-US" w:eastAsia="zh-CN"/>
              </w:rPr>
              <w:t>1</w:t>
            </w:r>
          </w:p>
        </w:tc>
        <w:tc>
          <w:tcPr>
            <w:tcW w:w="1215" w:type="dxa"/>
            <w:noWrap w:val="0"/>
            <w:vAlign w:val="center"/>
          </w:tcPr>
          <w:p>
            <w:pPr>
              <w:keepNext w:val="0"/>
              <w:keepLines w:val="0"/>
              <w:pageBreakBefore w:val="0"/>
              <w:widowControl w:val="0"/>
              <w:kinsoku/>
              <w:wordWrap/>
              <w:overflowPunct/>
              <w:topLinePunct w:val="0"/>
              <w:bidi w:val="0"/>
              <w:snapToGrid/>
              <w:spacing w:line="440" w:lineRule="exact"/>
              <w:jc w:val="center"/>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报价40%</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0</w:t>
            </w:r>
          </w:p>
        </w:tc>
        <w:tc>
          <w:tcPr>
            <w:tcW w:w="47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满足采购文件要求且</w:t>
            </w:r>
            <w:r>
              <w:rPr>
                <w:rFonts w:hint="eastAsia" w:ascii="宋体" w:hAnsi="宋体" w:cs="宋体"/>
                <w:color w:val="auto"/>
                <w:sz w:val="24"/>
                <w:szCs w:val="24"/>
                <w:highlight w:val="none"/>
                <w:lang w:val="en-US" w:eastAsia="zh-CN"/>
              </w:rPr>
              <w:t>下浮比例最高</w:t>
            </w:r>
            <w:r>
              <w:rPr>
                <w:rFonts w:hint="eastAsia" w:ascii="宋体" w:hAnsi="宋体" w:eastAsia="宋体" w:cs="宋体"/>
                <w:color w:val="auto"/>
                <w:sz w:val="24"/>
                <w:szCs w:val="24"/>
                <w:highlight w:val="none"/>
              </w:rPr>
              <w:t>的有效供应商报价为基准价，其价格分为满分。其他供应商的价格分统一按照下列公式计算：报价得分=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100%-</w:t>
            </w:r>
            <w:r>
              <w:rPr>
                <w:rFonts w:hint="eastAsia" w:ascii="宋体" w:hAnsi="宋体" w:eastAsia="宋体" w:cs="宋体"/>
                <w:color w:val="auto"/>
                <w:sz w:val="24"/>
                <w:szCs w:val="24"/>
                <w:highlight w:val="none"/>
              </w:rPr>
              <w:t>基准价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100%-</w:t>
            </w:r>
            <w:r>
              <w:rPr>
                <w:rFonts w:hint="eastAsia" w:ascii="宋体" w:hAnsi="宋体" w:eastAsia="宋体" w:cs="宋体"/>
                <w:color w:val="auto"/>
                <w:sz w:val="24"/>
                <w:szCs w:val="24"/>
                <w:highlight w:val="none"/>
              </w:rPr>
              <w:t>报价)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0。</w:t>
            </w:r>
          </w:p>
        </w:tc>
        <w:tc>
          <w:tcPr>
            <w:tcW w:w="1328" w:type="dxa"/>
            <w:noWrap w:val="0"/>
            <w:vAlign w:val="center"/>
          </w:tcPr>
          <w:p>
            <w:pPr>
              <w:keepNext w:val="0"/>
              <w:keepLines w:val="0"/>
              <w:pageBreakBefore w:val="0"/>
              <w:widowControl w:val="0"/>
              <w:kinsoku/>
              <w:wordWrap/>
              <w:overflowPunct/>
              <w:topLinePunct w:val="0"/>
              <w:bidi w:val="0"/>
              <w:snapToGrid/>
              <w:spacing w:line="440" w:lineRule="exact"/>
              <w:ind w:right="-20" w:rightChars="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保留小数点后两位，四舍五入。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17" w:type="dxa"/>
            <w:noWrap w:val="0"/>
            <w:vAlign w:val="center"/>
          </w:tcPr>
          <w:p>
            <w:pPr>
              <w:keepNext w:val="0"/>
              <w:keepLines w:val="0"/>
              <w:pageBreakBefore w:val="0"/>
              <w:widowControl w:val="0"/>
              <w:kinsoku/>
              <w:wordWrap/>
              <w:overflowPunct/>
              <w:topLinePunct w:val="0"/>
              <w:bidi w:val="0"/>
              <w:snapToGrid/>
              <w:spacing w:line="440" w:lineRule="exact"/>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p>
        </w:tc>
        <w:tc>
          <w:tcPr>
            <w:tcW w:w="1215" w:type="dxa"/>
            <w:noWrap w:val="0"/>
            <w:vAlign w:val="center"/>
          </w:tcPr>
          <w:p>
            <w:pPr>
              <w:keepNext w:val="0"/>
              <w:keepLines w:val="0"/>
              <w:pageBreakBefore w:val="0"/>
              <w:widowControl w:val="0"/>
              <w:kinsoku/>
              <w:wordWrap/>
              <w:overflowPunct/>
              <w:topLinePunct w:val="0"/>
              <w:bidi w:val="0"/>
              <w:snapToGrid/>
              <w:spacing w:line="440" w:lineRule="exact"/>
              <w:jc w:val="center"/>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业绩</w:t>
            </w:r>
            <w:r>
              <w:rPr>
                <w:rFonts w:hint="eastAsia" w:ascii="宋体" w:hAnsi="宋体" w:cs="宋体"/>
                <w:bCs/>
                <w:color w:val="auto"/>
                <w:sz w:val="24"/>
                <w:szCs w:val="24"/>
                <w:lang w:val="en-US" w:eastAsia="zh-CN"/>
              </w:rPr>
              <w:t>6%</w:t>
            </w:r>
          </w:p>
        </w:tc>
        <w:tc>
          <w:tcPr>
            <w:tcW w:w="720" w:type="dxa"/>
            <w:noWrap w:val="0"/>
            <w:vAlign w:val="center"/>
          </w:tcPr>
          <w:p>
            <w:pPr>
              <w:keepNext w:val="0"/>
              <w:keepLines w:val="0"/>
              <w:pageBreakBefore w:val="0"/>
              <w:widowControl w:val="0"/>
              <w:kinsoku/>
              <w:wordWrap/>
              <w:overflowPunct/>
              <w:topLinePunct w:val="0"/>
              <w:bidi w:val="0"/>
              <w:snapToGrid/>
              <w:spacing w:line="440" w:lineRule="exac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w:t>
            </w:r>
          </w:p>
        </w:tc>
        <w:tc>
          <w:tcPr>
            <w:tcW w:w="47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投标人提供202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年1月1日(含)以来类似业绩(时间以合同签订时间为准),每提供一个类似业绩得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分。(注：须提供合同或中标通知书复印件，并加盖供应商公章。)</w:t>
            </w:r>
          </w:p>
        </w:tc>
        <w:tc>
          <w:tcPr>
            <w:tcW w:w="1328" w:type="dxa"/>
            <w:noWrap w:val="0"/>
            <w:vAlign w:val="center"/>
          </w:tcPr>
          <w:p>
            <w:pPr>
              <w:keepNext w:val="0"/>
              <w:keepLines w:val="0"/>
              <w:pageBreakBefore w:val="0"/>
              <w:widowControl w:val="0"/>
              <w:kinsoku/>
              <w:wordWrap/>
              <w:overflowPunct/>
              <w:topLinePunct w:val="0"/>
              <w:bidi w:val="0"/>
              <w:snapToGrid/>
              <w:spacing w:line="440" w:lineRule="exact"/>
              <w:ind w:right="-20" w:rightChars="0"/>
              <w:jc w:val="center"/>
              <w:textAlignment w:val="auto"/>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1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1215" w:type="dxa"/>
            <w:noWrap w:val="0"/>
            <w:vAlign w:val="center"/>
          </w:tcPr>
          <w:p>
            <w:pPr>
              <w:keepNext w:val="0"/>
              <w:keepLines w:val="0"/>
              <w:pageBreakBefore w:val="0"/>
              <w:widowControl w:val="0"/>
              <w:kinsoku/>
              <w:wordWrap/>
              <w:overflowPunct/>
              <w:topLinePunct w:val="0"/>
              <w:bidi w:val="0"/>
              <w:snapToGrid/>
              <w:spacing w:line="440" w:lineRule="exact"/>
              <w:jc w:val="center"/>
              <w:textAlignment w:val="auto"/>
              <w:rPr>
                <w:rFonts w:hint="default" w:ascii="宋体" w:hAnsi="宋体" w:eastAsia="宋体" w:cs="宋体"/>
                <w:bCs/>
                <w:color w:val="auto"/>
                <w:kern w:val="2"/>
                <w:sz w:val="24"/>
                <w:szCs w:val="24"/>
                <w:lang w:val="en-US" w:eastAsia="zh-CN" w:bidi="ar-SA"/>
              </w:rPr>
            </w:pPr>
            <w:r>
              <w:rPr>
                <w:rFonts w:hint="eastAsia" w:ascii="宋体" w:hAnsi="宋体" w:cs="Times New Roman"/>
                <w:bCs/>
                <w:color w:val="auto"/>
                <w:sz w:val="24"/>
                <w:szCs w:val="24"/>
                <w:lang w:val="en-US" w:eastAsia="zh-CN"/>
              </w:rPr>
              <w:t>技术和服务</w:t>
            </w:r>
            <w:r>
              <w:rPr>
                <w:rFonts w:hint="eastAsia" w:ascii="宋体" w:hAnsi="宋体" w:eastAsia="宋体" w:cs="Times New Roman"/>
                <w:bCs/>
                <w:color w:val="auto"/>
                <w:sz w:val="24"/>
                <w:szCs w:val="24"/>
                <w:lang w:val="en-US" w:eastAsia="zh-CN"/>
              </w:rPr>
              <w:t>方案</w:t>
            </w:r>
            <w:r>
              <w:rPr>
                <w:rFonts w:hint="eastAsia" w:ascii="宋体" w:hAnsi="宋体" w:cs="Times New Roman"/>
                <w:bCs/>
                <w:color w:val="auto"/>
                <w:sz w:val="24"/>
                <w:szCs w:val="24"/>
                <w:lang w:val="en-US" w:eastAsia="zh-CN"/>
              </w:rPr>
              <w:t>54%</w:t>
            </w:r>
          </w:p>
        </w:tc>
        <w:tc>
          <w:tcPr>
            <w:tcW w:w="720"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54</w:t>
            </w:r>
          </w:p>
        </w:tc>
        <w:tc>
          <w:tcPr>
            <w:tcW w:w="4755"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jc w:val="both"/>
              <w:textAlignment w:val="auto"/>
              <w:rPr>
                <w:rFonts w:hint="eastAsia"/>
                <w:color w:val="auto"/>
                <w:sz w:val="24"/>
                <w:szCs w:val="24"/>
                <w:lang w:val="en-US" w:eastAsia="zh-CN"/>
              </w:rPr>
            </w:pPr>
            <w:r>
              <w:rPr>
                <w:rFonts w:hint="eastAsia" w:ascii="宋体" w:hAnsi="宋体" w:cs="宋体"/>
                <w:color w:val="auto"/>
                <w:spacing w:val="10"/>
                <w:sz w:val="24"/>
                <w:szCs w:val="24"/>
                <w:lang w:val="en-US" w:eastAsia="zh-CN"/>
              </w:rPr>
              <w:t>包括但不限于提供的项目服务体系、服务流程、服务标准、人员安排、质量措施、服务保障、应急方案、考核办法和售后承诺等服务内容，每有一项不足或描述有明显缺陷或不符合本项目实际情况的3分，每有一项缺项扣6分，扣完为止。</w:t>
            </w:r>
          </w:p>
        </w:tc>
        <w:tc>
          <w:tcPr>
            <w:tcW w:w="132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bCs/>
                <w:sz w:val="24"/>
                <w:szCs w:val="24"/>
                <w:lang w:eastAsia="zh-CN"/>
              </w:rPr>
            </w:pPr>
            <w:r>
              <w:rPr>
                <w:rFonts w:hint="eastAsia" w:ascii="宋体" w:hAnsi="宋体" w:cs="宋体"/>
                <w:bCs/>
                <w:sz w:val="24"/>
                <w:szCs w:val="24"/>
                <w:lang w:eastAsia="zh-CN"/>
              </w:rPr>
              <w:t>提供服务方案和技术方案，格式自拟。</w:t>
            </w:r>
          </w:p>
        </w:tc>
      </w:tr>
    </w:tbl>
    <w:p>
      <w:pPr>
        <w:rPr>
          <w:rFonts w:hint="eastAsia" w:ascii="Times New Roman" w:hAnsi="Times New Roman"/>
          <w:b/>
          <w:kern w:val="0"/>
          <w:sz w:val="32"/>
          <w:szCs w:val="20"/>
          <w:lang w:eastAsia="zh-CN"/>
        </w:rPr>
      </w:pPr>
      <w:bookmarkStart w:id="51" w:name="_GoBack"/>
      <w:bookmarkEnd w:id="51"/>
      <w:r>
        <w:rPr>
          <w:rFonts w:hint="eastAsia" w:ascii="Times New Roman" w:hAnsi="Times New Roman"/>
          <w:b/>
          <w:kern w:val="0"/>
          <w:sz w:val="32"/>
          <w:szCs w:val="20"/>
          <w:lang w:eastAsia="zh-CN"/>
        </w:rPr>
        <w:br w:type="page"/>
      </w:r>
    </w:p>
    <w:p>
      <w:pPr>
        <w:rPr>
          <w:rFonts w:hint="default" w:ascii="Times New Roman" w:hAnsi="Times New Roman" w:eastAsia="宋体"/>
          <w:b/>
          <w:kern w:val="0"/>
          <w:sz w:val="32"/>
          <w:szCs w:val="20"/>
          <w:lang w:val="en-US" w:eastAsia="zh-CN"/>
        </w:rPr>
      </w:pPr>
      <w:r>
        <w:rPr>
          <w:rFonts w:hint="eastAsia" w:ascii="Times New Roman" w:hAnsi="Times New Roman"/>
          <w:b/>
          <w:kern w:val="0"/>
          <w:sz w:val="32"/>
          <w:szCs w:val="20"/>
          <w:lang w:eastAsia="zh-CN"/>
        </w:rPr>
        <w:t>附件</w:t>
      </w:r>
      <w:r>
        <w:rPr>
          <w:rFonts w:hint="eastAsia" w:ascii="Times New Roman" w:hAnsi="Times New Roman"/>
          <w:b/>
          <w:kern w:val="0"/>
          <w:sz w:val="32"/>
          <w:szCs w:val="20"/>
          <w:lang w:val="en-US" w:eastAsia="zh-CN"/>
        </w:rPr>
        <w:t>1</w:t>
      </w:r>
    </w:p>
    <w:p>
      <w:pPr>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52036326"/>
      <w:bookmarkStart w:id="11" w:name="_Toc40447267"/>
      <w:bookmarkStart w:id="12" w:name="_Toc33698132"/>
      <w:bookmarkStart w:id="13" w:name="_Toc33709793"/>
      <w:bookmarkStart w:id="14" w:name="_Toc34051805"/>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jc w:val="center"/>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4051806"/>
      <w:bookmarkStart w:id="16" w:name="_Toc33709794"/>
      <w:bookmarkStart w:id="17" w:name="_Toc40447268"/>
      <w:bookmarkStart w:id="18" w:name="_Toc52036327"/>
      <w:bookmarkStart w:id="19" w:name="_Toc33698133"/>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52036328"/>
      <w:bookmarkStart w:id="21" w:name="_Toc40447269"/>
      <w:bookmarkStart w:id="22" w:name="_Toc34051807"/>
      <w:bookmarkStart w:id="23" w:name="_Toc33698134"/>
      <w:bookmarkStart w:id="24" w:name="_Toc33709795"/>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pPr>
        <w:pStyle w:val="8"/>
        <w:ind w:firstLine="480" w:firstLineChars="200"/>
        <w:rPr>
          <w:rFonts w:hint="default" w:eastAsia="宋体"/>
          <w:lang w:val="en-US" w:eastAsia="zh-CN"/>
        </w:rPr>
      </w:pPr>
      <w:r>
        <w:rPr>
          <w:rFonts w:hint="eastAsia"/>
          <w:kern w:val="0"/>
          <w:sz w:val="24"/>
          <w:szCs w:val="20"/>
          <w:lang w:val="en-US" w:eastAsia="zh-CN"/>
        </w:rPr>
        <w:t>6.本项目参加采购活动的投标人、法定代表人(非法人负责人、自然人本人)在前三年内不得具有行贿犯罪记录；</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11.</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52036329"/>
      <w:bookmarkStart w:id="26" w:name="_Toc33709796"/>
      <w:bookmarkStart w:id="27" w:name="_Toc40447270"/>
      <w:bookmarkStart w:id="28" w:name="_Toc34051808"/>
      <w:bookmarkStart w:id="29" w:name="_Toc33698135"/>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numPr>
          <w:ilvl w:val="0"/>
          <w:numId w:val="1"/>
        </w:numPr>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比选申请人基本情况表</w:t>
      </w:r>
    </w:p>
    <w:p>
      <w:pPr>
        <w:widowControl/>
        <w:numPr>
          <w:ilvl w:val="0"/>
          <w:numId w:val="0"/>
        </w:numPr>
        <w:spacing w:line="360" w:lineRule="auto"/>
        <w:jc w:val="both"/>
        <w:rPr>
          <w:rFonts w:ascii="Times New Roman" w:hAnsi="Times New Roman" w:eastAsia="黑体"/>
          <w:b/>
          <w:kern w:val="0"/>
          <w:sz w:val="32"/>
          <w:szCs w:val="32"/>
        </w:rPr>
      </w:pP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numPr>
          <w:ilvl w:val="0"/>
          <w:numId w:val="2"/>
        </w:numPr>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比选申请人类似项目业绩一览表</w:t>
      </w:r>
    </w:p>
    <w:p>
      <w:pPr>
        <w:widowControl/>
        <w:numPr>
          <w:ilvl w:val="0"/>
          <w:numId w:val="0"/>
        </w:numPr>
        <w:spacing w:line="360" w:lineRule="auto"/>
        <w:jc w:val="both"/>
        <w:rPr>
          <w:rFonts w:ascii="Times New Roman" w:hAnsi="Times New Roman" w:eastAsia="黑体"/>
          <w:b/>
          <w:kern w:val="0"/>
          <w:sz w:val="32"/>
          <w:szCs w:val="32"/>
        </w:rPr>
      </w:pPr>
    </w:p>
    <w:tbl>
      <w:tblPr>
        <w:tblStyle w:val="25"/>
        <w:tblW w:w="87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8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89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89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89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89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89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89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89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895"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820890"/>
      <w:bookmarkStart w:id="31" w:name="_Toc436385992"/>
      <w:bookmarkStart w:id="32" w:name="_Toc307564880"/>
      <w:bookmarkStart w:id="33" w:name="_Toc436404120"/>
      <w:bookmarkStart w:id="34" w:name="_Toc436410129"/>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83"/>
      <w:bookmarkStart w:id="36" w:name="_Toc503986971"/>
      <w:bookmarkStart w:id="37" w:name="_Toc503986415"/>
      <w:bookmarkStart w:id="38" w:name="_Toc503986838"/>
      <w:bookmarkStart w:id="39" w:name="_Toc503987104"/>
      <w:bookmarkStart w:id="40" w:name="_Toc50398729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40447271"/>
      <w:bookmarkStart w:id="42" w:name="_Toc34051809"/>
      <w:bookmarkStart w:id="43" w:name="_Toc33698136"/>
      <w:bookmarkStart w:id="44" w:name="_Toc33709797"/>
      <w:bookmarkStart w:id="45" w:name="_Toc52036330"/>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4051810"/>
      <w:bookmarkStart w:id="47" w:name="_Toc33698137"/>
      <w:bookmarkStart w:id="48" w:name="_Toc33709798"/>
      <w:bookmarkStart w:id="49" w:name="_Toc52036331"/>
      <w:bookmarkStart w:id="50" w:name="_Toc40447272"/>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hint="eastAsia" w:ascii="Times New Roman" w:hAnsi="Times New Roman" w:cs="Times New Roman"/>
          <w:b/>
          <w:sz w:val="24"/>
        </w:rPr>
      </w:pPr>
      <w:r>
        <w:rPr>
          <w:rFonts w:hint="eastAsia" w:ascii="Times New Roman" w:hAnsi="Times New Roman" w:cs="Times New Roman"/>
          <w:b/>
          <w:sz w:val="24"/>
        </w:rPr>
        <w:t>三台县人民医院：</w:t>
      </w:r>
    </w:p>
    <w:p>
      <w:pPr>
        <w:spacing w:line="360" w:lineRule="auto"/>
        <w:rPr>
          <w:rFonts w:hint="eastAsia" w:ascii="宋体" w:hAnsi="宋体" w:eastAsia="宋体" w:cs="宋体"/>
          <w:b w:val="0"/>
          <w:bCs/>
          <w:sz w:val="24"/>
        </w:rPr>
      </w:pPr>
      <w:r>
        <w:rPr>
          <w:rFonts w:hint="eastAsia" w:ascii="宋体" w:hAnsi="宋体" w:eastAsia="宋体" w:cs="宋体"/>
          <w:b w:val="0"/>
          <w:bCs/>
          <w:sz w:val="24"/>
          <w:lang w:val="en-US" w:eastAsia="zh-CN"/>
        </w:rPr>
        <w:t>我公司已了解附件2的产品名称、品牌、规格型号、单位、最高限价、质保要求，我公司所报价的产品与附件2要求完全一致，报价按照附件2最高限价</w:t>
      </w:r>
      <w:r>
        <w:rPr>
          <w:rFonts w:hint="eastAsia" w:ascii="宋体" w:hAnsi="宋体" w:eastAsia="宋体" w:cs="宋体"/>
          <w:b w:val="0"/>
          <w:bCs/>
          <w:sz w:val="24"/>
        </w:rPr>
        <w:t>整体下浮</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lang w:val="en-US" w:eastAsia="zh-CN"/>
        </w:rPr>
        <w:t>%</w:t>
      </w:r>
      <w:r>
        <w:rPr>
          <w:rFonts w:hint="eastAsia" w:ascii="宋体" w:hAnsi="宋体" w:eastAsia="宋体" w:cs="宋体"/>
          <w:b w:val="0"/>
          <w:bCs/>
          <w:sz w:val="24"/>
        </w:rPr>
        <w:t>。</w:t>
      </w:r>
    </w:p>
    <w:p>
      <w:pPr>
        <w:jc w:val="left"/>
        <w:rPr>
          <w:rFonts w:hint="eastAsia" w:ascii="宋体" w:hAnsi="宋体" w:eastAsia="宋体" w:cs="宋体"/>
          <w:color w:val="auto"/>
          <w:sz w:val="28"/>
          <w:szCs w:val="28"/>
        </w:rPr>
      </w:pPr>
    </w:p>
    <w:p>
      <w:pPr>
        <w:jc w:val="left"/>
        <w:rPr>
          <w:rFonts w:hint="eastAsia" w:ascii="宋体" w:hAnsi="宋体" w:eastAsia="宋体" w:cs="宋体"/>
          <w:color w:val="auto"/>
          <w:sz w:val="28"/>
          <w:szCs w:val="28"/>
        </w:rPr>
      </w:pPr>
    </w:p>
    <w:p>
      <w:pPr>
        <w:rPr>
          <w:rFonts w:ascii="宋体" w:hAnsi="宋体" w:eastAsia="宋体" w:cs="宋体"/>
          <w:color w:val="auto"/>
          <w:sz w:val="24"/>
        </w:rPr>
      </w:pPr>
      <w:r>
        <w:rPr>
          <w:rFonts w:hint="eastAsia" w:ascii="宋体" w:hAnsi="宋体" w:eastAsia="宋体" w:cs="宋体"/>
          <w:color w:val="auto"/>
          <w:sz w:val="24"/>
        </w:rPr>
        <w:t>填表说明：</w:t>
      </w:r>
      <w:r>
        <w:rPr>
          <w:rFonts w:hint="eastAsia" w:ascii="宋体" w:hAnsi="宋体" w:eastAsia="宋体" w:cs="宋体"/>
          <w:color w:val="auto"/>
          <w:kern w:val="0"/>
          <w:sz w:val="24"/>
        </w:rPr>
        <w:t>报价已包括货物、包装、运输、安装、调试、检测、验收合格交付使用之前及保修期内保修服务等所有其他有关各项的含税费用。</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p>
      <w:pPr>
        <w:rPr>
          <w:rFonts w:ascii="Times New Roman" w:hAnsi="Times New Roman"/>
          <w:sz w:val="24"/>
        </w:rPr>
      </w:pPr>
      <w:r>
        <w:rPr>
          <w:rFonts w:ascii="Times New Roman" w:hAnsi="Times New Roman"/>
          <w:sz w:val="24"/>
        </w:rPr>
        <w:br w:type="page"/>
      </w:r>
    </w:p>
    <w:p>
      <w:pPr>
        <w:pStyle w:val="6"/>
        <w:keepNext w:val="0"/>
        <w:keepLines w:val="0"/>
        <w:pageBreakBefore w:val="0"/>
        <w:widowControl/>
        <w:kinsoku/>
        <w:wordWrap/>
        <w:overflowPunct/>
        <w:topLinePunct w:val="0"/>
        <w:autoSpaceDE/>
        <w:autoSpaceDN/>
        <w:bidi w:val="0"/>
        <w:adjustRightInd/>
        <w:snapToGrid/>
        <w:spacing w:line="560" w:lineRule="exact"/>
        <w:ind w:firstLine="0"/>
        <w:textAlignment w:val="auto"/>
        <w:rPr>
          <w:rFonts w:hint="eastAsia" w:ascii="宋体" w:hAnsi="宋体" w:eastAsia="宋体" w:cs="宋体"/>
          <w:color w:val="auto"/>
          <w:kern w:val="2"/>
          <w:sz w:val="44"/>
          <w:szCs w:val="44"/>
          <w:lang w:val="en-US" w:eastAsia="zh-CN"/>
        </w:rPr>
      </w:pPr>
      <w:r>
        <w:rPr>
          <w:rFonts w:hint="eastAsia" w:ascii="宋体" w:hAnsi="宋体" w:eastAsia="宋体" w:cs="宋体"/>
          <w:color w:val="auto"/>
          <w:kern w:val="2"/>
          <w:sz w:val="44"/>
          <w:szCs w:val="44"/>
        </w:rPr>
        <w:t>附件</w:t>
      </w:r>
      <w:r>
        <w:rPr>
          <w:rFonts w:hint="eastAsia" w:ascii="宋体" w:hAnsi="宋体" w:eastAsia="宋体" w:cs="宋体"/>
          <w:color w:val="auto"/>
          <w:kern w:val="2"/>
          <w:sz w:val="44"/>
          <w:szCs w:val="44"/>
          <w:lang w:val="en-US" w:eastAsia="zh-CN"/>
        </w:rPr>
        <w:t>2</w:t>
      </w:r>
    </w:p>
    <w:tbl>
      <w:tblPr>
        <w:tblStyle w:val="25"/>
        <w:tblW w:w="8844" w:type="dxa"/>
        <w:jc w:val="center"/>
        <w:tblLayout w:type="autofit"/>
        <w:tblCellMar>
          <w:top w:w="0" w:type="dxa"/>
          <w:left w:w="108" w:type="dxa"/>
          <w:bottom w:w="0" w:type="dxa"/>
          <w:right w:w="108" w:type="dxa"/>
        </w:tblCellMar>
      </w:tblPr>
      <w:tblGrid>
        <w:gridCol w:w="459"/>
        <w:gridCol w:w="934"/>
        <w:gridCol w:w="653"/>
        <w:gridCol w:w="2178"/>
        <w:gridCol w:w="2223"/>
        <w:gridCol w:w="533"/>
        <w:gridCol w:w="1864"/>
      </w:tblGrid>
      <w:tr>
        <w:tblPrEx>
          <w:tblCellMar>
            <w:top w:w="0" w:type="dxa"/>
            <w:left w:w="108" w:type="dxa"/>
            <w:bottom w:w="0" w:type="dxa"/>
            <w:right w:w="108" w:type="dxa"/>
          </w:tblCellMar>
        </w:tblPrEx>
        <w:trPr>
          <w:trHeight w:val="625" w:hRule="atLeast"/>
          <w:jc w:val="center"/>
        </w:trPr>
        <w:tc>
          <w:tcPr>
            <w:tcW w:w="8844" w:type="dxa"/>
            <w:gridSpan w:val="7"/>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b/>
                <w:bCs/>
                <w:color w:val="000000"/>
                <w:kern w:val="0"/>
                <w:szCs w:val="21"/>
                <w:lang w:bidi="ar"/>
              </w:rPr>
              <w:t xml:space="preserve">（一）服务器配件  </w:t>
            </w:r>
            <w:r>
              <w:rPr>
                <w:rFonts w:hint="eastAsia" w:ascii="宋体" w:hAnsi="宋体" w:cs="宋体"/>
                <w:color w:val="000000"/>
                <w:kern w:val="0"/>
                <w:szCs w:val="21"/>
                <w:lang w:bidi="ar"/>
              </w:rPr>
              <w:t xml:space="preserve">   </w:t>
            </w:r>
          </w:p>
        </w:tc>
      </w:tr>
      <w:tr>
        <w:tblPrEx>
          <w:tblCellMar>
            <w:top w:w="0" w:type="dxa"/>
            <w:left w:w="108" w:type="dxa"/>
            <w:bottom w:w="0" w:type="dxa"/>
            <w:right w:w="108" w:type="dxa"/>
          </w:tblCellMar>
        </w:tblPrEx>
        <w:trPr>
          <w:trHeight w:val="636"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序号</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商品名称</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品牌</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规格</w:t>
            </w:r>
          </w:p>
        </w:tc>
        <w:tc>
          <w:tcPr>
            <w:tcW w:w="22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适用范围</w:t>
            </w: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单位</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最高限价/元</w:t>
            </w:r>
          </w:p>
        </w:tc>
      </w:tr>
      <w:tr>
        <w:tblPrEx>
          <w:tblCellMar>
            <w:top w:w="0" w:type="dxa"/>
            <w:left w:w="108" w:type="dxa"/>
            <w:bottom w:w="0" w:type="dxa"/>
            <w:right w:w="108" w:type="dxa"/>
          </w:tblCellMar>
        </w:tblPrEx>
        <w:trPr>
          <w:trHeight w:val="949"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Style w:val="78"/>
                <w:sz w:val="21"/>
                <w:szCs w:val="21"/>
                <w:lang w:bidi="ar"/>
              </w:rPr>
              <w:t>服务器</w:t>
            </w:r>
            <w:r>
              <w:rPr>
                <w:rStyle w:val="79"/>
                <w:rFonts w:hint="eastAsia" w:ascii="宋体" w:hAnsi="宋体" w:cs="宋体"/>
                <w:sz w:val="21"/>
                <w:szCs w:val="21"/>
                <w:lang w:bidi="ar"/>
              </w:rPr>
              <w:t>CPU</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Intel(R) Xeon(R) CPU E7-4809 v4 @ 2.10GHz 套件</w:t>
            </w:r>
          </w:p>
        </w:tc>
        <w:tc>
          <w:tcPr>
            <w:tcW w:w="22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1、HPE DL580 Gen9 E7-4820v4 1P 32GB CN Svr  产品号:816819-AA1                    2、HPE DL80 Gen9 E5-2609v4 NHP CN Svr/Promo  产品号:840618-AA5                        3、HPE ML150 Gen9 E5-2603v4 Ety CN Svr  834606-AA1                    4、HPE DL388 Gen10 4114 1P 32G 8SFF Svr 产品号 826566-AA1</w:t>
            </w: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颗</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7030</w:t>
            </w:r>
          </w:p>
        </w:tc>
      </w:tr>
      <w:tr>
        <w:tblPrEx>
          <w:tblCellMar>
            <w:top w:w="0" w:type="dxa"/>
            <w:left w:w="108" w:type="dxa"/>
            <w:bottom w:w="0" w:type="dxa"/>
            <w:right w:w="108" w:type="dxa"/>
          </w:tblCellMar>
        </w:tblPrEx>
        <w:trPr>
          <w:trHeight w:val="636"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Intel(R) Xeon(R) CPU E7-4820 v4 @ 2.00GHz 套件</w:t>
            </w:r>
          </w:p>
        </w:tc>
        <w:tc>
          <w:tcPr>
            <w:tcW w:w="22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颗</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7450</w:t>
            </w:r>
          </w:p>
        </w:tc>
      </w:tr>
      <w:tr>
        <w:tblPrEx>
          <w:tblCellMar>
            <w:top w:w="0" w:type="dxa"/>
            <w:left w:w="108" w:type="dxa"/>
            <w:bottom w:w="0" w:type="dxa"/>
            <w:right w:w="108" w:type="dxa"/>
          </w:tblCellMar>
        </w:tblPrEx>
        <w:trPr>
          <w:trHeight w:val="636"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Intel(R) Xeon(R) CPU E5-2609 v4 @ 1.70GHz </w:t>
            </w:r>
            <w:r>
              <w:rPr>
                <w:rStyle w:val="80"/>
                <w:rFonts w:hint="eastAsia" w:ascii="宋体" w:hAnsi="宋体" w:eastAsia="宋体" w:cs="宋体"/>
                <w:sz w:val="21"/>
                <w:szCs w:val="21"/>
                <w:lang w:bidi="ar"/>
              </w:rPr>
              <w:t>套件</w:t>
            </w:r>
          </w:p>
        </w:tc>
        <w:tc>
          <w:tcPr>
            <w:tcW w:w="22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颗</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3775</w:t>
            </w:r>
          </w:p>
        </w:tc>
      </w:tr>
      <w:tr>
        <w:tblPrEx>
          <w:tblCellMar>
            <w:top w:w="0" w:type="dxa"/>
            <w:left w:w="108" w:type="dxa"/>
            <w:bottom w:w="0" w:type="dxa"/>
            <w:right w:w="108" w:type="dxa"/>
          </w:tblCellMar>
        </w:tblPrEx>
        <w:trPr>
          <w:trHeight w:val="636"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Intel(R) Xeon(R) CPU E5-2620 v4 @ 2.10GHz 套件</w:t>
            </w:r>
          </w:p>
        </w:tc>
        <w:tc>
          <w:tcPr>
            <w:tcW w:w="22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颗</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4300</w:t>
            </w:r>
          </w:p>
        </w:tc>
      </w:tr>
      <w:tr>
        <w:tblPrEx>
          <w:tblCellMar>
            <w:top w:w="0" w:type="dxa"/>
            <w:left w:w="108" w:type="dxa"/>
            <w:bottom w:w="0" w:type="dxa"/>
            <w:right w:w="108" w:type="dxa"/>
          </w:tblCellMar>
        </w:tblPrEx>
        <w:trPr>
          <w:trHeight w:val="972"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CPU茏子</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DL580GEen9 Processor memory drawer</w:t>
            </w:r>
          </w:p>
        </w:tc>
        <w:tc>
          <w:tcPr>
            <w:tcW w:w="22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13750</w:t>
            </w:r>
          </w:p>
        </w:tc>
      </w:tr>
      <w:tr>
        <w:tblPrEx>
          <w:tblCellMar>
            <w:top w:w="0" w:type="dxa"/>
            <w:left w:w="108" w:type="dxa"/>
            <w:bottom w:w="0" w:type="dxa"/>
            <w:right w:w="108" w:type="dxa"/>
          </w:tblCellMar>
        </w:tblPrEx>
        <w:trPr>
          <w:trHeight w:val="611"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服务器内存</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DIMM, 8-GB PC2-5300F</w:t>
            </w:r>
          </w:p>
        </w:tc>
        <w:tc>
          <w:tcPr>
            <w:tcW w:w="22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 </w:t>
            </w: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925</w:t>
            </w:r>
          </w:p>
        </w:tc>
      </w:tr>
      <w:tr>
        <w:tblPrEx>
          <w:tblCellMar>
            <w:top w:w="0" w:type="dxa"/>
            <w:left w:w="108" w:type="dxa"/>
            <w:bottom w:w="0" w:type="dxa"/>
            <w:right w:w="108" w:type="dxa"/>
          </w:tblCellMar>
        </w:tblPrEx>
        <w:trPr>
          <w:trHeight w:val="636"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DIMM, 8-GB PC3L 10600R, 512x4, RoHS</w:t>
            </w:r>
          </w:p>
        </w:tc>
        <w:tc>
          <w:tcPr>
            <w:tcW w:w="22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915</w:t>
            </w:r>
          </w:p>
        </w:tc>
      </w:tr>
      <w:tr>
        <w:tblPrEx>
          <w:tblCellMar>
            <w:top w:w="0" w:type="dxa"/>
            <w:left w:w="108" w:type="dxa"/>
            <w:bottom w:w="0" w:type="dxa"/>
            <w:right w:w="108" w:type="dxa"/>
          </w:tblCellMar>
        </w:tblPrEx>
        <w:trPr>
          <w:trHeight w:val="636"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DIMM,16GB PC4-2400T-R,2Gx4, 1Rx4</w:t>
            </w:r>
          </w:p>
        </w:tc>
        <w:tc>
          <w:tcPr>
            <w:tcW w:w="22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1405</w:t>
            </w:r>
          </w:p>
        </w:tc>
      </w:tr>
      <w:tr>
        <w:tblPrEx>
          <w:tblCellMar>
            <w:top w:w="0" w:type="dxa"/>
            <w:left w:w="108" w:type="dxa"/>
            <w:bottom w:w="0" w:type="dxa"/>
            <w:right w:w="108" w:type="dxa"/>
          </w:tblCellMar>
        </w:tblPrEx>
        <w:trPr>
          <w:trHeight w:val="636"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DIMM,32GB PC4-2400T-R,2Gx4, 1Rx4</w:t>
            </w:r>
          </w:p>
        </w:tc>
        <w:tc>
          <w:tcPr>
            <w:tcW w:w="22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2300</w:t>
            </w:r>
          </w:p>
        </w:tc>
      </w:tr>
      <w:tr>
        <w:tblPrEx>
          <w:tblCellMar>
            <w:top w:w="0" w:type="dxa"/>
            <w:left w:w="108" w:type="dxa"/>
            <w:bottom w:w="0" w:type="dxa"/>
            <w:right w:w="108" w:type="dxa"/>
          </w:tblCellMar>
        </w:tblPrEx>
        <w:trPr>
          <w:trHeight w:val="611"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内存盒</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DL580Gen9 Memory cartridge</w:t>
            </w:r>
          </w:p>
        </w:tc>
        <w:tc>
          <w:tcPr>
            <w:tcW w:w="22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2410</w:t>
            </w:r>
          </w:p>
        </w:tc>
      </w:tr>
      <w:tr>
        <w:tblPrEx>
          <w:tblCellMar>
            <w:top w:w="0" w:type="dxa"/>
            <w:left w:w="108" w:type="dxa"/>
            <w:bottom w:w="0" w:type="dxa"/>
            <w:right w:w="108" w:type="dxa"/>
          </w:tblCellMar>
        </w:tblPrEx>
        <w:trPr>
          <w:trHeight w:val="636"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服务器硬盘</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300-GB, SAS, SFF, 10,000-rpm, 6G*</w:t>
            </w:r>
          </w:p>
        </w:tc>
        <w:tc>
          <w:tcPr>
            <w:tcW w:w="22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 </w:t>
            </w: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1415</w:t>
            </w:r>
          </w:p>
        </w:tc>
      </w:tr>
      <w:tr>
        <w:tblPrEx>
          <w:tblCellMar>
            <w:top w:w="0" w:type="dxa"/>
            <w:left w:w="108" w:type="dxa"/>
            <w:bottom w:w="0" w:type="dxa"/>
            <w:right w:w="108" w:type="dxa"/>
          </w:tblCellMar>
        </w:tblPrEx>
        <w:trPr>
          <w:trHeight w:val="636"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600 GB SAS, SFF, 6G 10,000-rpm*</w:t>
            </w:r>
          </w:p>
        </w:tc>
        <w:tc>
          <w:tcPr>
            <w:tcW w:w="22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1750</w:t>
            </w:r>
          </w:p>
        </w:tc>
      </w:tr>
      <w:tr>
        <w:tblPrEx>
          <w:tblCellMar>
            <w:top w:w="0" w:type="dxa"/>
            <w:left w:w="108" w:type="dxa"/>
            <w:bottom w:w="0" w:type="dxa"/>
            <w:right w:w="108" w:type="dxa"/>
          </w:tblCellMar>
        </w:tblPrEx>
        <w:trPr>
          <w:trHeight w:val="636"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800GB SAS 12G WI SFF SC DS SSD</w:t>
            </w:r>
          </w:p>
        </w:tc>
        <w:tc>
          <w:tcPr>
            <w:tcW w:w="22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12700</w:t>
            </w:r>
          </w:p>
        </w:tc>
      </w:tr>
      <w:tr>
        <w:tblPrEx>
          <w:tblCellMar>
            <w:top w:w="0" w:type="dxa"/>
            <w:left w:w="108" w:type="dxa"/>
            <w:bottom w:w="0" w:type="dxa"/>
            <w:right w:w="108" w:type="dxa"/>
          </w:tblCellMar>
        </w:tblPrEx>
        <w:trPr>
          <w:trHeight w:val="636"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960GB SATA 6G MU SFF SC DS SSD</w:t>
            </w:r>
          </w:p>
        </w:tc>
        <w:tc>
          <w:tcPr>
            <w:tcW w:w="22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2410</w:t>
            </w:r>
          </w:p>
        </w:tc>
      </w:tr>
      <w:tr>
        <w:tblPrEx>
          <w:tblCellMar>
            <w:top w:w="0" w:type="dxa"/>
            <w:left w:w="108" w:type="dxa"/>
            <w:bottom w:w="0" w:type="dxa"/>
            <w:right w:w="108" w:type="dxa"/>
          </w:tblCellMar>
        </w:tblPrEx>
        <w:trPr>
          <w:trHeight w:val="636"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1TB SAS, SFF, 6G, 7,200-rpm*</w:t>
            </w:r>
          </w:p>
        </w:tc>
        <w:tc>
          <w:tcPr>
            <w:tcW w:w="22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1815</w:t>
            </w:r>
          </w:p>
        </w:tc>
      </w:tr>
      <w:tr>
        <w:tblPrEx>
          <w:tblCellMar>
            <w:top w:w="0" w:type="dxa"/>
            <w:left w:w="108" w:type="dxa"/>
            <w:bottom w:w="0" w:type="dxa"/>
            <w:right w:w="108" w:type="dxa"/>
          </w:tblCellMar>
        </w:tblPrEx>
        <w:trPr>
          <w:trHeight w:val="636"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16</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2.4TB SAS 12G 10K SFF SC 512e DS HDD</w:t>
            </w:r>
          </w:p>
        </w:tc>
        <w:tc>
          <w:tcPr>
            <w:tcW w:w="22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2800</w:t>
            </w:r>
          </w:p>
        </w:tc>
      </w:tr>
      <w:tr>
        <w:tblPrEx>
          <w:tblCellMar>
            <w:top w:w="0" w:type="dxa"/>
            <w:left w:w="108" w:type="dxa"/>
            <w:bottom w:w="0" w:type="dxa"/>
            <w:right w:w="108" w:type="dxa"/>
          </w:tblCellMar>
        </w:tblPrEx>
        <w:trPr>
          <w:trHeight w:val="636"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17</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10-TB, SAS LFF, 7,200-rpm, 12G*</w:t>
            </w:r>
          </w:p>
        </w:tc>
        <w:tc>
          <w:tcPr>
            <w:tcW w:w="22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4615</w:t>
            </w:r>
          </w:p>
        </w:tc>
      </w:tr>
      <w:tr>
        <w:tblPrEx>
          <w:tblCellMar>
            <w:top w:w="0" w:type="dxa"/>
            <w:left w:w="108" w:type="dxa"/>
            <w:bottom w:w="0" w:type="dxa"/>
            <w:right w:w="108" w:type="dxa"/>
          </w:tblCellMar>
        </w:tblPrEx>
        <w:trPr>
          <w:trHeight w:val="3368"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服务器存储</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MSA2040扩展茏</w:t>
            </w:r>
          </w:p>
        </w:tc>
        <w:tc>
          <w:tcPr>
            <w:tcW w:w="22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1、HP MSA 2040 Energy Star SAN Dual Controller LFF Storag  K2R79A或K2R80A               2、HP MSA 1040 2Prt 1G iSCSI DC LFF Strg 产品号 E7W01A                               3、SCMYSTPH/EVAP6350 01或 02 产品号QK746B</w:t>
            </w: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27400</w:t>
            </w:r>
          </w:p>
        </w:tc>
      </w:tr>
      <w:tr>
        <w:tblPrEx>
          <w:tblCellMar>
            <w:top w:w="0" w:type="dxa"/>
            <w:left w:w="108" w:type="dxa"/>
            <w:bottom w:w="0" w:type="dxa"/>
            <w:right w:w="108" w:type="dxa"/>
          </w:tblCellMar>
        </w:tblPrEx>
        <w:trPr>
          <w:trHeight w:val="636"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19</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6-TB, SAS LFF, 7,200-rpm, 12G*</w:t>
            </w:r>
          </w:p>
        </w:tc>
        <w:tc>
          <w:tcPr>
            <w:tcW w:w="22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3420</w:t>
            </w:r>
          </w:p>
        </w:tc>
      </w:tr>
      <w:tr>
        <w:tblPrEx>
          <w:tblCellMar>
            <w:top w:w="0" w:type="dxa"/>
            <w:left w:w="108" w:type="dxa"/>
            <w:bottom w:w="0" w:type="dxa"/>
            <w:right w:w="108" w:type="dxa"/>
          </w:tblCellMar>
        </w:tblPrEx>
        <w:trPr>
          <w:trHeight w:val="636"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主板</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DL380Gen9 System I/O board assembly</w:t>
            </w:r>
          </w:p>
        </w:tc>
        <w:tc>
          <w:tcPr>
            <w:tcW w:w="22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4510</w:t>
            </w:r>
          </w:p>
        </w:tc>
      </w:tr>
      <w:tr>
        <w:tblPrEx>
          <w:tblCellMar>
            <w:top w:w="0" w:type="dxa"/>
            <w:left w:w="108" w:type="dxa"/>
            <w:bottom w:w="0" w:type="dxa"/>
            <w:right w:w="108" w:type="dxa"/>
          </w:tblCellMar>
        </w:tblPrEx>
        <w:trPr>
          <w:trHeight w:val="636"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21</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DL580Gen9 System I/O board assembly</w:t>
            </w:r>
          </w:p>
        </w:tc>
        <w:tc>
          <w:tcPr>
            <w:tcW w:w="22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8500</w:t>
            </w:r>
          </w:p>
        </w:tc>
      </w:tr>
      <w:tr>
        <w:tblPrEx>
          <w:tblCellMar>
            <w:top w:w="0" w:type="dxa"/>
            <w:left w:w="108" w:type="dxa"/>
            <w:bottom w:w="0" w:type="dxa"/>
            <w:right w:w="108" w:type="dxa"/>
          </w:tblCellMar>
        </w:tblPrEx>
        <w:trPr>
          <w:trHeight w:val="636"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网卡</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DL580GEen9  1G Ethernet adapter</w:t>
            </w:r>
          </w:p>
        </w:tc>
        <w:tc>
          <w:tcPr>
            <w:tcW w:w="22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1110</w:t>
            </w:r>
          </w:p>
        </w:tc>
      </w:tr>
      <w:tr>
        <w:tblPrEx>
          <w:tblCellMar>
            <w:top w:w="0" w:type="dxa"/>
            <w:left w:w="108" w:type="dxa"/>
            <w:bottom w:w="0" w:type="dxa"/>
            <w:right w:w="108" w:type="dxa"/>
          </w:tblCellMar>
        </w:tblPrEx>
        <w:trPr>
          <w:trHeight w:val="636"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23</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HPE Ethernet 10Gb 2P 530SFP+ adapter</w:t>
            </w:r>
          </w:p>
        </w:tc>
        <w:tc>
          <w:tcPr>
            <w:tcW w:w="22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3460</w:t>
            </w:r>
          </w:p>
        </w:tc>
      </w:tr>
      <w:tr>
        <w:tblPrEx>
          <w:tblCellMar>
            <w:top w:w="0" w:type="dxa"/>
            <w:left w:w="108" w:type="dxa"/>
            <w:bottom w:w="0" w:type="dxa"/>
            <w:right w:w="108" w:type="dxa"/>
          </w:tblCellMar>
        </w:tblPrEx>
        <w:trPr>
          <w:trHeight w:val="636"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24</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服务器电源</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HP 1200 W power supply, 12 V (94% efficiency</w:t>
            </w:r>
          </w:p>
        </w:tc>
        <w:tc>
          <w:tcPr>
            <w:tcW w:w="22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只</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1530</w:t>
            </w:r>
          </w:p>
        </w:tc>
      </w:tr>
      <w:tr>
        <w:tblPrEx>
          <w:tblCellMar>
            <w:top w:w="0" w:type="dxa"/>
            <w:left w:w="108" w:type="dxa"/>
            <w:bottom w:w="0" w:type="dxa"/>
            <w:right w:w="108" w:type="dxa"/>
          </w:tblCellMar>
        </w:tblPrEx>
        <w:trPr>
          <w:trHeight w:val="747"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500 W, Flex Slot Platinum</w:t>
            </w:r>
          </w:p>
        </w:tc>
        <w:tc>
          <w:tcPr>
            <w:tcW w:w="22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只</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1330</w:t>
            </w:r>
          </w:p>
        </w:tc>
      </w:tr>
      <w:tr>
        <w:tblPrEx>
          <w:tblCellMar>
            <w:top w:w="0" w:type="dxa"/>
            <w:left w:w="108" w:type="dxa"/>
            <w:bottom w:w="0" w:type="dxa"/>
            <w:right w:w="108" w:type="dxa"/>
          </w:tblCellMar>
        </w:tblPrEx>
        <w:trPr>
          <w:trHeight w:val="611"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26</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内存盒</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DL580Gen9 Memory cartridge</w:t>
            </w:r>
          </w:p>
        </w:tc>
        <w:tc>
          <w:tcPr>
            <w:tcW w:w="22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2410</w:t>
            </w:r>
          </w:p>
        </w:tc>
      </w:tr>
      <w:tr>
        <w:tblPrEx>
          <w:tblCellMar>
            <w:top w:w="0" w:type="dxa"/>
            <w:left w:w="108" w:type="dxa"/>
            <w:bottom w:w="0" w:type="dxa"/>
            <w:right w:w="108" w:type="dxa"/>
          </w:tblCellMar>
        </w:tblPrEx>
        <w:trPr>
          <w:trHeight w:val="476" w:hRule="atLeast"/>
          <w:jc w:val="center"/>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27</w:t>
            </w:r>
          </w:p>
        </w:tc>
        <w:tc>
          <w:tcPr>
            <w:tcW w:w="9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HBA卡</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HPE</w:t>
            </w:r>
          </w:p>
        </w:tc>
        <w:tc>
          <w:tcPr>
            <w:tcW w:w="21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HPE SN1100Q 16Gb 1P FC HBA</w:t>
            </w:r>
          </w:p>
        </w:tc>
        <w:tc>
          <w:tcPr>
            <w:tcW w:w="22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3775</w:t>
            </w:r>
          </w:p>
        </w:tc>
      </w:tr>
      <w:tr>
        <w:tblPrEx>
          <w:tblCellMar>
            <w:top w:w="0" w:type="dxa"/>
            <w:left w:w="108" w:type="dxa"/>
            <w:bottom w:w="0" w:type="dxa"/>
            <w:right w:w="108" w:type="dxa"/>
          </w:tblCellMar>
        </w:tblPrEx>
        <w:trPr>
          <w:trHeight w:val="312" w:hRule="atLeast"/>
          <w:jc w:val="center"/>
        </w:trPr>
        <w:tc>
          <w:tcPr>
            <w:tcW w:w="884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注：以上服务器配件报价包括</w:t>
            </w:r>
            <w:r>
              <w:rPr>
                <w:rStyle w:val="81"/>
                <w:rFonts w:hint="eastAsia" w:ascii="宋体" w:hAnsi="宋体" w:cs="宋体"/>
                <w:sz w:val="21"/>
                <w:szCs w:val="21"/>
                <w:lang w:bidi="ar"/>
              </w:rPr>
              <w:t>H3C</w:t>
            </w:r>
            <w:r>
              <w:rPr>
                <w:rStyle w:val="82"/>
                <w:sz w:val="21"/>
                <w:szCs w:val="21"/>
                <w:lang w:bidi="ar"/>
              </w:rPr>
              <w:t>（原HPE）原厂工程师上门安装费用,质保期为</w:t>
            </w:r>
            <w:r>
              <w:rPr>
                <w:rStyle w:val="81"/>
                <w:rFonts w:hint="eastAsia" w:ascii="宋体" w:hAnsi="宋体" w:cs="宋体"/>
                <w:sz w:val="21"/>
                <w:szCs w:val="21"/>
                <w:lang w:bidi="ar"/>
              </w:rPr>
              <w:t>3</w:t>
            </w:r>
            <w:r>
              <w:rPr>
                <w:rStyle w:val="82"/>
                <w:sz w:val="21"/>
                <w:szCs w:val="21"/>
                <w:lang w:bidi="ar"/>
              </w:rPr>
              <w:t>年。</w:t>
            </w:r>
          </w:p>
        </w:tc>
      </w:tr>
      <w:tr>
        <w:tblPrEx>
          <w:tblCellMar>
            <w:top w:w="0" w:type="dxa"/>
            <w:left w:w="108" w:type="dxa"/>
            <w:bottom w:w="0" w:type="dxa"/>
            <w:right w:w="108" w:type="dxa"/>
          </w:tblCellMar>
        </w:tblPrEx>
        <w:trPr>
          <w:trHeight w:val="380" w:hRule="atLeast"/>
          <w:jc w:val="center"/>
        </w:trPr>
        <w:tc>
          <w:tcPr>
            <w:tcW w:w="884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r>
    </w:tbl>
    <w:p>
      <w:pPr>
        <w:pStyle w:val="8"/>
        <w:keepNext w:val="0"/>
        <w:keepLines w:val="0"/>
        <w:pageBreakBefore w:val="0"/>
        <w:kinsoku/>
        <w:wordWrap/>
        <w:overflowPunct/>
        <w:topLinePunct w:val="0"/>
        <w:autoSpaceDE/>
        <w:autoSpaceDN/>
        <w:bidi w:val="0"/>
        <w:adjustRightInd/>
        <w:snapToGrid/>
        <w:spacing w:after="0" w:line="280" w:lineRule="exact"/>
        <w:jc w:val="both"/>
        <w:rPr>
          <w:rFonts w:ascii="宋体" w:hAnsi="宋体" w:cs="宋体"/>
          <w:b/>
          <w:bCs/>
          <w:color w:val="000000"/>
          <w:sz w:val="21"/>
          <w:szCs w:val="21"/>
          <w:lang w:bidi="ar"/>
        </w:rPr>
      </w:pPr>
    </w:p>
    <w:p>
      <w:pPr>
        <w:pStyle w:val="8"/>
        <w:keepNext w:val="0"/>
        <w:keepLines w:val="0"/>
        <w:pageBreakBefore w:val="0"/>
        <w:kinsoku/>
        <w:wordWrap/>
        <w:overflowPunct/>
        <w:topLinePunct w:val="0"/>
        <w:autoSpaceDE/>
        <w:autoSpaceDN/>
        <w:bidi w:val="0"/>
        <w:adjustRightInd/>
        <w:snapToGrid/>
        <w:spacing w:after="0" w:line="280" w:lineRule="exact"/>
        <w:jc w:val="center"/>
        <w:rPr>
          <w:rFonts w:ascii="宋体" w:hAnsi="宋体" w:cs="宋体"/>
          <w:b/>
          <w:bCs/>
          <w:color w:val="000000"/>
          <w:sz w:val="21"/>
          <w:szCs w:val="21"/>
          <w:lang w:bidi="ar"/>
        </w:rPr>
      </w:pPr>
      <w:r>
        <w:rPr>
          <w:rFonts w:hint="eastAsia" w:ascii="宋体" w:hAnsi="宋体" w:cs="宋体"/>
          <w:b/>
          <w:bCs/>
          <w:color w:val="000000"/>
          <w:sz w:val="21"/>
          <w:szCs w:val="21"/>
          <w:lang w:bidi="ar"/>
        </w:rPr>
        <w:t>(二)网络设备及配件</w:t>
      </w:r>
    </w:p>
    <w:tbl>
      <w:tblPr>
        <w:tblStyle w:val="25"/>
        <w:tblW w:w="8874" w:type="dxa"/>
        <w:tblInd w:w="93" w:type="dxa"/>
        <w:tblLayout w:type="fixed"/>
        <w:tblCellMar>
          <w:top w:w="0" w:type="dxa"/>
          <w:left w:w="108" w:type="dxa"/>
          <w:bottom w:w="0" w:type="dxa"/>
          <w:right w:w="108" w:type="dxa"/>
        </w:tblCellMar>
      </w:tblPr>
      <w:tblGrid>
        <w:gridCol w:w="604"/>
        <w:gridCol w:w="1413"/>
        <w:gridCol w:w="1394"/>
        <w:gridCol w:w="2163"/>
        <w:gridCol w:w="795"/>
        <w:gridCol w:w="1665"/>
        <w:gridCol w:w="840"/>
      </w:tblGrid>
      <w:tr>
        <w:tblPrEx>
          <w:tblCellMar>
            <w:top w:w="0" w:type="dxa"/>
            <w:left w:w="108" w:type="dxa"/>
            <w:bottom w:w="0" w:type="dxa"/>
            <w:right w:w="108" w:type="dxa"/>
          </w:tblCellMar>
        </w:tblPrEx>
        <w:trPr>
          <w:trHeight w:val="600" w:hRule="atLeast"/>
        </w:trPr>
        <w:tc>
          <w:tcPr>
            <w:tcW w:w="604"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序号</w:t>
            </w:r>
          </w:p>
        </w:tc>
        <w:tc>
          <w:tcPr>
            <w:tcW w:w="141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商品名称</w:t>
            </w:r>
          </w:p>
        </w:tc>
        <w:tc>
          <w:tcPr>
            <w:tcW w:w="139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品牌</w:t>
            </w:r>
          </w:p>
        </w:tc>
        <w:tc>
          <w:tcPr>
            <w:tcW w:w="216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规格</w:t>
            </w:r>
          </w:p>
        </w:tc>
        <w:tc>
          <w:tcPr>
            <w:tcW w:w="79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单位</w:t>
            </w:r>
          </w:p>
        </w:tc>
        <w:tc>
          <w:tcPr>
            <w:tcW w:w="16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最高限价/元</w:t>
            </w:r>
          </w:p>
        </w:tc>
        <w:tc>
          <w:tcPr>
            <w:tcW w:w="84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备注</w:t>
            </w:r>
          </w:p>
        </w:tc>
      </w:tr>
      <w:tr>
        <w:tblPrEx>
          <w:tblCellMar>
            <w:top w:w="0" w:type="dxa"/>
            <w:left w:w="108" w:type="dxa"/>
            <w:bottom w:w="0" w:type="dxa"/>
            <w:right w:w="108" w:type="dxa"/>
          </w:tblCellMar>
        </w:tblPrEx>
        <w:trPr>
          <w:trHeight w:val="43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千兆交换机</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TP-LINK </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5口千兆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85</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3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TP-LINK</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8口 千兆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3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企业级交换机</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TP-LINK</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5口</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3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TP-LINK</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8口</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3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TP-LINK  </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16口</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449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3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千兆路由器</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TP-LINK </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六天线</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199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3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TP-LINK</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四天线</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158</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3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无线网卡</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360</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随身WiFi</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24</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3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无线网卡</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腾达</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U6免驱版 300M USB</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3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有线网卡</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TP-LINK</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 PCI-E网卡 千兆有线</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45</w:t>
            </w:r>
          </w:p>
        </w:tc>
        <w:tc>
          <w:tcPr>
            <w:tcW w:w="8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r>
      <w:tr>
        <w:tblPrEx>
          <w:tblCellMar>
            <w:top w:w="0" w:type="dxa"/>
            <w:left w:w="108" w:type="dxa"/>
            <w:bottom w:w="0" w:type="dxa"/>
            <w:right w:w="108" w:type="dxa"/>
          </w:tblCellMar>
        </w:tblPrEx>
        <w:trPr>
          <w:trHeight w:val="43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网线</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大华</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六类 305m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米</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3.23</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3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六类 305米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米</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2.85</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3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六类 双屏蔽 305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米</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4.58</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3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成品网线</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六类国标 3米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18.9</w:t>
            </w:r>
          </w:p>
        </w:tc>
        <w:tc>
          <w:tcPr>
            <w:tcW w:w="8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r>
      <w:tr>
        <w:tblPrEx>
          <w:tblCellMar>
            <w:top w:w="0" w:type="dxa"/>
            <w:left w:w="108" w:type="dxa"/>
            <w:bottom w:w="0" w:type="dxa"/>
            <w:right w:w="108" w:type="dxa"/>
          </w:tblCellMar>
        </w:tblPrEx>
        <w:trPr>
          <w:trHeight w:val="43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成品网线</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六类国标 5米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24.9</w:t>
            </w:r>
          </w:p>
        </w:tc>
        <w:tc>
          <w:tcPr>
            <w:tcW w:w="8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r>
      <w:tr>
        <w:tblPrEx>
          <w:tblCellMar>
            <w:top w:w="0" w:type="dxa"/>
            <w:left w:w="108" w:type="dxa"/>
            <w:bottom w:w="0" w:type="dxa"/>
            <w:right w:w="108" w:type="dxa"/>
          </w:tblCellMar>
        </w:tblPrEx>
        <w:trPr>
          <w:trHeight w:val="43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网络模块</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大唐</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六类模块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3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17</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网络面板</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大唐</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单口</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3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大唐</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双口</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3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明线盒</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学林</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86底盒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3.5</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3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直接头</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双通连接器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3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21</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水晶头</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安普康</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超六类 100个/盒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85</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3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超六类 100个/盒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23</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HDMI线</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24</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3米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39.9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5米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60</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26</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8米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10米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12米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179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29</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20米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328</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30</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25米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379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30米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458</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赛康</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1.5米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27</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33</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赛康</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3米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45</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34</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VGA线</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23</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35</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1.5米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25.9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36</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29.9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3米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35.9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38</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5米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39</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8米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40</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10米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15米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20米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199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43</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25米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44</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30米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269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45</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DP连接线</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46</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55</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5米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48</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DVI线</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1.5米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29.9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49</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3米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50</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5米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8米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10米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169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53</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HDMI延长线</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公对母 1米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54</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公对母 2米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55</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USB2.0延长线</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56</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3米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25.9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5米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29.9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HDMI转DVI线</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59</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5米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60</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DP转HDMI线</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1米 公对公</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3米 公对公</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39.9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DVI转换头</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DVI24+5母对母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串口线</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母对母延长线  1.5米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55</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视频线</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秋叶原</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4针S端子 黑色 3米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23</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数据线</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明晟</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硬盘 STTA 3.0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66</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转换器</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HDMI转VGA</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VGA线转DVI</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68</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ekl</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HDMI转AV转S-VIDEO</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189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69</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VGA分配器</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一分二</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70</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1进4出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128</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分线器船坞</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USB3.0  一拖四</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45.9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Type-转换器</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Type-c转HDMI/VGA 双屏同显/PD供电</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type-c扩展坞</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贝尔金</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6合一多功能转换器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548</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寻线仪</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精明鼠</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NF-268多功能寻线仪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225</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标签机</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硕方</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标签打印机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329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76</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网线钳</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山泽</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专业级网线钳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三堡</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8P/6P专业级shuang双用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138</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扎带</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山泽</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100根/包</w:t>
            </w:r>
            <w:r>
              <w:rPr>
                <w:rStyle w:val="83"/>
                <w:sz w:val="21"/>
                <w:szCs w:val="21"/>
                <w:lang w:bidi="ar"/>
              </w:rPr>
              <w:t xml:space="preserve"> 5*300mm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包</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23.9</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79</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线槽</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旭展</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24*14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80</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旭展</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40*20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旭展</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60*22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80"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地线槽</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旭展</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40*20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9.32</w:t>
            </w:r>
          </w:p>
        </w:tc>
        <w:tc>
          <w:tcPr>
            <w:tcW w:w="84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w:t>
            </w:r>
          </w:p>
        </w:tc>
      </w:tr>
      <w:tr>
        <w:tblPrEx>
          <w:tblCellMar>
            <w:top w:w="0" w:type="dxa"/>
            <w:left w:w="108" w:type="dxa"/>
            <w:bottom w:w="0" w:type="dxa"/>
            <w:right w:w="108" w:type="dxa"/>
          </w:tblCellMar>
        </w:tblPrEx>
        <w:trPr>
          <w:trHeight w:val="46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83</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线管</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学林</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6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84</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学林</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40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6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85</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学林</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80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41</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6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86</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弯头</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学林</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20*90°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6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学林</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40*90°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6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88</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学林</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8</w:t>
            </w:r>
            <w:r>
              <w:rPr>
                <w:rStyle w:val="83"/>
                <w:sz w:val="21"/>
                <w:szCs w:val="21"/>
                <w:lang w:bidi="ar"/>
              </w:rPr>
              <w:t>0*90°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6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89</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直接</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学林</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6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90</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学林</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40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65" w:hRule="atLeast"/>
        </w:trPr>
        <w:tc>
          <w:tcPr>
            <w:tcW w:w="60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学林</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80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840" w:type="dxa"/>
            <w:tcBorders>
              <w:top w:val="single" w:color="000000" w:sz="4" w:space="0"/>
              <w:left w:val="single" w:color="000000" w:sz="4" w:space="0"/>
              <w:bottom w:val="single" w:color="000000" w:sz="4" w:space="0"/>
              <w:right w:val="single" w:color="000000" w:sz="8" w:space="0"/>
            </w:tcBorders>
            <w:shd w:val="clear" w:color="auto" w:fill="auto"/>
            <w:noWrap/>
            <w:vAlign w:val="bottom"/>
          </w:tcPr>
          <w:p>
            <w:pPr>
              <w:keepNext w:val="0"/>
              <w:keepLines w:val="0"/>
              <w:pageBreakBefore w:val="0"/>
              <w:kinsoku/>
              <w:wordWrap/>
              <w:overflowPunct/>
              <w:topLinePunct w:val="0"/>
              <w:autoSpaceDE/>
              <w:autoSpaceDN/>
              <w:bidi w:val="0"/>
              <w:adjustRightInd/>
              <w:snapToGrid/>
              <w:spacing w:line="280" w:lineRule="exact"/>
              <w:rPr>
                <w:rFonts w:ascii="宋体" w:hAnsi="宋体" w:cs="宋体"/>
                <w:color w:val="000000"/>
                <w:szCs w:val="21"/>
              </w:rPr>
            </w:pPr>
          </w:p>
        </w:tc>
      </w:tr>
      <w:tr>
        <w:tblPrEx>
          <w:tblCellMar>
            <w:top w:w="0" w:type="dxa"/>
            <w:left w:w="108" w:type="dxa"/>
            <w:bottom w:w="0" w:type="dxa"/>
            <w:right w:w="108" w:type="dxa"/>
          </w:tblCellMar>
        </w:tblPrEx>
        <w:trPr>
          <w:trHeight w:val="462" w:hRule="atLeast"/>
        </w:trPr>
        <w:tc>
          <w:tcPr>
            <w:tcW w:w="8874" w:type="dxa"/>
            <w:gridSpan w:val="7"/>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注：以上产品质保期为1年。</w:t>
            </w:r>
          </w:p>
        </w:tc>
      </w:tr>
    </w:tbl>
    <w:p>
      <w:pPr>
        <w:pStyle w:val="8"/>
        <w:keepNext w:val="0"/>
        <w:keepLines w:val="0"/>
        <w:pageBreakBefore w:val="0"/>
        <w:kinsoku/>
        <w:wordWrap/>
        <w:overflowPunct/>
        <w:topLinePunct w:val="0"/>
        <w:autoSpaceDE/>
        <w:autoSpaceDN/>
        <w:bidi w:val="0"/>
        <w:adjustRightInd/>
        <w:snapToGrid/>
        <w:spacing w:after="0" w:line="280" w:lineRule="exact"/>
        <w:jc w:val="center"/>
        <w:rPr>
          <w:rFonts w:ascii="宋体" w:hAnsi="宋体" w:cs="宋体"/>
          <w:sz w:val="21"/>
          <w:szCs w:val="21"/>
        </w:rPr>
      </w:pPr>
      <w:r>
        <w:rPr>
          <w:rFonts w:hint="eastAsia" w:ascii="宋体" w:hAnsi="宋体" w:cs="宋体"/>
          <w:b/>
          <w:bCs/>
          <w:color w:val="000000"/>
          <w:sz w:val="21"/>
          <w:szCs w:val="21"/>
          <w:lang w:bidi="ar"/>
        </w:rPr>
        <w:t>（三）电脑周围</w:t>
      </w:r>
    </w:p>
    <w:tbl>
      <w:tblPr>
        <w:tblStyle w:val="25"/>
        <w:tblW w:w="8836" w:type="dxa"/>
        <w:jc w:val="center"/>
        <w:tblLayout w:type="autofit"/>
        <w:tblCellMar>
          <w:top w:w="0" w:type="dxa"/>
          <w:left w:w="108" w:type="dxa"/>
          <w:bottom w:w="0" w:type="dxa"/>
          <w:right w:w="108" w:type="dxa"/>
        </w:tblCellMar>
      </w:tblPr>
      <w:tblGrid>
        <w:gridCol w:w="1219"/>
        <w:gridCol w:w="1113"/>
        <w:gridCol w:w="1367"/>
        <w:gridCol w:w="2548"/>
        <w:gridCol w:w="753"/>
        <w:gridCol w:w="1836"/>
      </w:tblGrid>
      <w:tr>
        <w:tblPrEx>
          <w:tblCellMar>
            <w:top w:w="0" w:type="dxa"/>
            <w:left w:w="108" w:type="dxa"/>
            <w:bottom w:w="0" w:type="dxa"/>
            <w:right w:w="108" w:type="dxa"/>
          </w:tblCellMar>
        </w:tblPrEx>
        <w:trPr>
          <w:trHeight w:val="510" w:hRule="atLeast"/>
          <w:jc w:val="center"/>
        </w:trPr>
        <w:tc>
          <w:tcPr>
            <w:tcW w:w="1219"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序号</w:t>
            </w:r>
          </w:p>
        </w:tc>
        <w:tc>
          <w:tcPr>
            <w:tcW w:w="111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商品名称</w:t>
            </w:r>
          </w:p>
        </w:tc>
        <w:tc>
          <w:tcPr>
            <w:tcW w:w="1367"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品牌</w:t>
            </w:r>
          </w:p>
        </w:tc>
        <w:tc>
          <w:tcPr>
            <w:tcW w:w="254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规格</w:t>
            </w:r>
          </w:p>
        </w:tc>
        <w:tc>
          <w:tcPr>
            <w:tcW w:w="75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单位</w:t>
            </w:r>
          </w:p>
        </w:tc>
        <w:tc>
          <w:tcPr>
            <w:tcW w:w="1836"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最高限价/元</w:t>
            </w:r>
          </w:p>
        </w:tc>
      </w:tr>
      <w:tr>
        <w:tblPrEx>
          <w:tblCellMar>
            <w:top w:w="0" w:type="dxa"/>
            <w:left w:w="108" w:type="dxa"/>
            <w:bottom w:w="0" w:type="dxa"/>
            <w:right w:w="108" w:type="dxa"/>
          </w:tblCellMar>
        </w:tblPrEx>
        <w:trPr>
          <w:trHeight w:val="51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U盘</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闪迪 </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32G  3.0版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29</w:t>
            </w:r>
          </w:p>
        </w:tc>
      </w:tr>
      <w:tr>
        <w:tblPrEx>
          <w:tblCellMar>
            <w:top w:w="0" w:type="dxa"/>
            <w:left w:w="108" w:type="dxa"/>
            <w:bottom w:w="0" w:type="dxa"/>
            <w:right w:w="108" w:type="dxa"/>
          </w:tblCellMar>
        </w:tblPrEx>
        <w:trPr>
          <w:trHeight w:val="51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闪迪 </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64G 3.0版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45</w:t>
            </w:r>
          </w:p>
        </w:tc>
      </w:tr>
      <w:tr>
        <w:tblPrEx>
          <w:tblCellMar>
            <w:top w:w="0" w:type="dxa"/>
            <w:left w:w="108" w:type="dxa"/>
            <w:bottom w:w="0" w:type="dxa"/>
            <w:right w:w="108" w:type="dxa"/>
          </w:tblCellMar>
        </w:tblPrEx>
        <w:trPr>
          <w:trHeight w:val="51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闪迪 </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128G 3.0版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87</w:t>
            </w:r>
          </w:p>
        </w:tc>
      </w:tr>
      <w:tr>
        <w:tblPrEx>
          <w:tblCellMar>
            <w:top w:w="0" w:type="dxa"/>
            <w:left w:w="108" w:type="dxa"/>
            <w:bottom w:w="0" w:type="dxa"/>
            <w:right w:w="108" w:type="dxa"/>
          </w:tblCellMar>
        </w:tblPrEx>
        <w:trPr>
          <w:trHeight w:val="51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金士顿</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32G  3.0版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32.9</w:t>
            </w:r>
          </w:p>
        </w:tc>
      </w:tr>
      <w:tr>
        <w:tblPrEx>
          <w:tblCellMar>
            <w:top w:w="0" w:type="dxa"/>
            <w:left w:w="108" w:type="dxa"/>
            <w:bottom w:w="0" w:type="dxa"/>
            <w:right w:w="108" w:type="dxa"/>
          </w:tblCellMar>
        </w:tblPrEx>
        <w:trPr>
          <w:trHeight w:val="51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金士顿</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64G   3.0版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43.9</w:t>
            </w:r>
          </w:p>
        </w:tc>
      </w:tr>
      <w:tr>
        <w:tblPrEx>
          <w:tblCellMar>
            <w:top w:w="0" w:type="dxa"/>
            <w:left w:w="108" w:type="dxa"/>
            <w:bottom w:w="0" w:type="dxa"/>
            <w:right w:w="108" w:type="dxa"/>
          </w:tblCellMar>
        </w:tblPrEx>
        <w:trPr>
          <w:trHeight w:val="51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金士顿</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128G   3.0版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89.9</w:t>
            </w:r>
          </w:p>
        </w:tc>
      </w:tr>
      <w:tr>
        <w:tblPrEx>
          <w:tblCellMar>
            <w:top w:w="0" w:type="dxa"/>
            <w:left w:w="108" w:type="dxa"/>
            <w:bottom w:w="0" w:type="dxa"/>
            <w:right w:w="108" w:type="dxa"/>
          </w:tblCellMar>
        </w:tblPrEx>
        <w:trPr>
          <w:trHeight w:val="51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机械硬盘</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希捷</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 SATA3.0 2.5英寸 笔记本  1T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279</w:t>
            </w:r>
          </w:p>
        </w:tc>
      </w:tr>
      <w:tr>
        <w:tblPrEx>
          <w:tblCellMar>
            <w:top w:w="0" w:type="dxa"/>
            <w:left w:w="108" w:type="dxa"/>
            <w:bottom w:w="0" w:type="dxa"/>
            <w:right w:w="108" w:type="dxa"/>
          </w:tblCellMar>
        </w:tblPrEx>
        <w:trPr>
          <w:trHeight w:val="51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希捷</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 1T 台式机械硬盘（SATA)接口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279</w:t>
            </w:r>
          </w:p>
        </w:tc>
      </w:tr>
      <w:tr>
        <w:tblPrEx>
          <w:tblCellMar>
            <w:top w:w="0" w:type="dxa"/>
            <w:left w:w="108" w:type="dxa"/>
            <w:bottom w:w="0" w:type="dxa"/>
            <w:right w:w="108" w:type="dxa"/>
          </w:tblCellMar>
        </w:tblPrEx>
        <w:trPr>
          <w:trHeight w:val="51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固态硬盘</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金士顿</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 120G SATA</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189</w:t>
            </w:r>
          </w:p>
        </w:tc>
      </w:tr>
      <w:tr>
        <w:tblPrEx>
          <w:tblCellMar>
            <w:top w:w="0" w:type="dxa"/>
            <w:left w:w="108" w:type="dxa"/>
            <w:bottom w:w="0" w:type="dxa"/>
            <w:right w:w="108" w:type="dxa"/>
          </w:tblCellMar>
        </w:tblPrEx>
        <w:trPr>
          <w:trHeight w:val="51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金士顿</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 240G SATA</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259</w:t>
            </w:r>
          </w:p>
        </w:tc>
      </w:tr>
      <w:tr>
        <w:tblPrEx>
          <w:tblCellMar>
            <w:top w:w="0" w:type="dxa"/>
            <w:left w:w="108" w:type="dxa"/>
            <w:bottom w:w="0" w:type="dxa"/>
            <w:right w:w="108" w:type="dxa"/>
          </w:tblCellMar>
        </w:tblPrEx>
        <w:trPr>
          <w:trHeight w:val="51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512G SATA</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645</w:t>
            </w:r>
          </w:p>
        </w:tc>
      </w:tr>
      <w:tr>
        <w:tblPrEx>
          <w:tblCellMar>
            <w:top w:w="0" w:type="dxa"/>
            <w:left w:w="108" w:type="dxa"/>
            <w:bottom w:w="0" w:type="dxa"/>
            <w:right w:w="108" w:type="dxa"/>
          </w:tblCellMar>
        </w:tblPrEx>
        <w:trPr>
          <w:trHeight w:val="51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HP</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M.2接口 500G</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409</w:t>
            </w:r>
          </w:p>
        </w:tc>
      </w:tr>
      <w:tr>
        <w:tblPrEx>
          <w:tblCellMar>
            <w:top w:w="0" w:type="dxa"/>
            <w:left w:w="108" w:type="dxa"/>
            <w:bottom w:w="0" w:type="dxa"/>
            <w:right w:w="108" w:type="dxa"/>
          </w:tblCellMar>
        </w:tblPrEx>
        <w:trPr>
          <w:trHeight w:val="51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M.2   512G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559</w:t>
            </w:r>
          </w:p>
        </w:tc>
      </w:tr>
      <w:tr>
        <w:tblPrEx>
          <w:tblCellMar>
            <w:top w:w="0" w:type="dxa"/>
            <w:left w:w="108" w:type="dxa"/>
            <w:bottom w:w="0" w:type="dxa"/>
            <w:right w:w="108" w:type="dxa"/>
          </w:tblCellMar>
        </w:tblPrEx>
        <w:trPr>
          <w:trHeight w:val="51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西数</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M.2 500G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449</w:t>
            </w:r>
          </w:p>
        </w:tc>
      </w:tr>
      <w:tr>
        <w:tblPrEx>
          <w:tblCellMar>
            <w:top w:w="0" w:type="dxa"/>
            <w:left w:w="108" w:type="dxa"/>
            <w:bottom w:w="0" w:type="dxa"/>
            <w:right w:w="108" w:type="dxa"/>
          </w:tblCellMar>
        </w:tblPrEx>
        <w:trPr>
          <w:trHeight w:val="51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西数</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120g</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229</w:t>
            </w:r>
          </w:p>
        </w:tc>
      </w:tr>
      <w:tr>
        <w:tblPrEx>
          <w:tblCellMar>
            <w:top w:w="0" w:type="dxa"/>
            <w:left w:w="108" w:type="dxa"/>
            <w:bottom w:w="0" w:type="dxa"/>
            <w:right w:w="108" w:type="dxa"/>
          </w:tblCellMar>
        </w:tblPrEx>
        <w:trPr>
          <w:trHeight w:val="51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16</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移动硬盘</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Type-c USB3.1接口 固态硬盘 512G</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389</w:t>
            </w:r>
          </w:p>
        </w:tc>
      </w:tr>
      <w:tr>
        <w:tblPrEx>
          <w:tblCellMar>
            <w:top w:w="0" w:type="dxa"/>
            <w:left w:w="108" w:type="dxa"/>
            <w:bottom w:w="0" w:type="dxa"/>
            <w:right w:w="108" w:type="dxa"/>
          </w:tblCellMar>
        </w:tblPrEx>
        <w:trPr>
          <w:trHeight w:val="51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17</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希捷</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1T 3.0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个 </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339</w:t>
            </w:r>
          </w:p>
        </w:tc>
      </w:tr>
      <w:tr>
        <w:tblPrEx>
          <w:tblCellMar>
            <w:top w:w="0" w:type="dxa"/>
            <w:left w:w="108" w:type="dxa"/>
            <w:bottom w:w="0" w:type="dxa"/>
            <w:right w:w="108" w:type="dxa"/>
          </w:tblCellMar>
        </w:tblPrEx>
        <w:trPr>
          <w:trHeight w:val="51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4T USB3.1 固态</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个 </w:t>
            </w:r>
          </w:p>
        </w:tc>
        <w:tc>
          <w:tcPr>
            <w:tcW w:w="183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1499</w:t>
            </w:r>
          </w:p>
        </w:tc>
      </w:tr>
      <w:tr>
        <w:tblPrEx>
          <w:tblCellMar>
            <w:top w:w="0" w:type="dxa"/>
            <w:left w:w="108" w:type="dxa"/>
            <w:bottom w:w="0" w:type="dxa"/>
            <w:right w:w="108" w:type="dxa"/>
          </w:tblCellMar>
        </w:tblPrEx>
        <w:trPr>
          <w:trHeight w:val="51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19</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硬盘包</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希捷</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大容量硬壳</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19.9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无线鼠标</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罗技</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M171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21</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罗技</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M185</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罗技</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M220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23</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先马</w:t>
            </w:r>
          </w:p>
        </w:tc>
        <w:tc>
          <w:tcPr>
            <w:tcW w:w="2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HJ3050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24</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雷柏</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1620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55</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无线键鼠套装</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先马</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HJ7515</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75</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26</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Bosston</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 ws100全数字键</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27</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有线鼠标</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BOsston </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 M20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28</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极顺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XT-3510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28</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29</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先马</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G300 1.8米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35</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30</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雷柏</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N200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31</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雷柏</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X120PRO</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30</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32</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罗技</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M111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33</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有线键盘</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Bosston</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 S6900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35</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34</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极顺</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3510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35</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35</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先马</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K136</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45</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36</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雷柏</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K130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37</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雷柏</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X120PRO</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38</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罗技</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 K120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52</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39</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有线键鼠套件</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先马</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GT600</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40</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雷柏</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X120PRO</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41</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罗技</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MK120 </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鼠标垫</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dearasia</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dz-01 210x260mmx3mm</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张</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43</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显卡</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NVIDIA</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N卡大小机箱通用</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220</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44</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NVIDIA</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双显卡插槽HTPC机箱</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220</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45</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NVIDIA</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HDMI口+VGA双VGA小机箱显卡</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220</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46</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DVD刻录光驱</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Think </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USB2.0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269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47</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CD光盘</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优派乐</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CD光盘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张</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1.5</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48</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硬盘支架</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SOCZ</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笔记本光驱硬盘支架12.7CM  IDE接口</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55</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49</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笔记本光驱硬盘架12.7mmSTAT接口</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26</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硬盘线</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小4P供电线 sata接口</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28</w:t>
            </w:r>
          </w:p>
        </w:tc>
      </w:tr>
      <w:tr>
        <w:tblPrEx>
          <w:tblCellMar>
            <w:top w:w="0" w:type="dxa"/>
            <w:left w:w="108" w:type="dxa"/>
            <w:bottom w:w="0" w:type="dxa"/>
            <w:right w:w="108" w:type="dxa"/>
          </w:tblCellMar>
        </w:tblPrEx>
        <w:trPr>
          <w:trHeight w:val="84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SATA延长线</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创世达</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电源SATA 15Pin 一拖五 串口</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52</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音响</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山水</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GS-6000(11C)多媒体有源音箱</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128</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53</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飞利浦</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SPA20 2.0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54</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麦博音箱</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 M101 2.1低音炮</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对</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55</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优迪奥</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 U300   2.0 小音箱</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对</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39.9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56</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方正</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 F88   2.0 小音箱</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对</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57</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扩音器</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飞利浦</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SBM200钢琴黑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249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58</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吸顶喇叭</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狮乐</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定阻 6.5寸</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188</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59</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有线话筒</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佳合</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台式电脑麦克风</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45</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60</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索爱</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会议 3.5mm</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61</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索爱</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会议 6.5mm</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62</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索爱</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会议 无线 6.5mm</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299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63</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无线话筒</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masentek</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安卓苹果相机接口</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369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64</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GAGZ</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USB转Type-c</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15</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65</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声卡</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双孔 3.5mm</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49</w:t>
            </w:r>
          </w:p>
        </w:tc>
      </w:tr>
      <w:tr>
        <w:tblPrEx>
          <w:tblCellMar>
            <w:top w:w="0" w:type="dxa"/>
            <w:left w:w="108" w:type="dxa"/>
            <w:bottom w:w="0" w:type="dxa"/>
            <w:right w:w="108" w:type="dxa"/>
          </w:tblCellMar>
        </w:tblPrEx>
        <w:trPr>
          <w:trHeight w:val="57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66</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音频线</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一分二 3.5mm 1.5米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29</w:t>
            </w:r>
          </w:p>
        </w:tc>
      </w:tr>
      <w:tr>
        <w:tblPrEx>
          <w:tblCellMar>
            <w:top w:w="0" w:type="dxa"/>
            <w:left w:w="108" w:type="dxa"/>
            <w:bottom w:w="0" w:type="dxa"/>
            <w:right w:w="108" w:type="dxa"/>
          </w:tblCellMar>
        </w:tblPrEx>
        <w:trPr>
          <w:trHeight w:val="57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67</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一分二 3.5mm 3米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39</w:t>
            </w:r>
          </w:p>
        </w:tc>
      </w:tr>
      <w:tr>
        <w:tblPrEx>
          <w:tblCellMar>
            <w:top w:w="0" w:type="dxa"/>
            <w:left w:w="108" w:type="dxa"/>
            <w:bottom w:w="0" w:type="dxa"/>
            <w:right w:w="108" w:type="dxa"/>
          </w:tblCellMar>
        </w:tblPrEx>
        <w:trPr>
          <w:trHeight w:val="57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68</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一分二 3.5mm 8米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59</w:t>
            </w:r>
          </w:p>
        </w:tc>
      </w:tr>
      <w:tr>
        <w:tblPrEx>
          <w:tblCellMar>
            <w:top w:w="0" w:type="dxa"/>
            <w:left w:w="108" w:type="dxa"/>
            <w:bottom w:w="0" w:type="dxa"/>
            <w:right w:w="108" w:type="dxa"/>
          </w:tblCellMar>
        </w:tblPrEx>
        <w:trPr>
          <w:trHeight w:val="57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69</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一分二 3.5mm 15米</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105</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音箱电源适配器</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特美声</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1米 15V2A</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28</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摄像头</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罗技</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C920Pro</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599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72</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扫描球（枪）</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霍尼韦尔</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 MS7120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999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73</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霍尼韦尔</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7120-2D扫描球 一二维+纸质屏幕码</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1299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74</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斯普锐</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7201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499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75</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斯普锐</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7330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739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76</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斯普锐</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7300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939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77</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斯普锐</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7181盒子</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269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78</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斯普锐</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7200快速版</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519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79</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民德</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MO660 二维枪</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185</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80</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新大陆</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 NLS-OY20  二维枪</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183</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81</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内存条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金士顿</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4G DDR3 1600 台式机</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159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82</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金士顿</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4G DDR4 2400 台式机</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165</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83</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金士顿</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4G DDR4 2666 台式机</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195</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84</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金士顿</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8G DDR4 2666台式机</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299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85</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金士顿</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8G DDR4 3200 台式机</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349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86</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金士顿</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4G DDR3 1600 笔记本</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87</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金士顿</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8G DDR3 1600 笔记本</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279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88</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金士顿</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8G DDR4 2666 笔记本</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299</w:t>
            </w:r>
          </w:p>
        </w:tc>
      </w:tr>
      <w:tr>
        <w:tblPrEx>
          <w:tblCellMar>
            <w:top w:w="0" w:type="dxa"/>
            <w:left w:w="108" w:type="dxa"/>
            <w:bottom w:w="0" w:type="dxa"/>
            <w:right w:w="108" w:type="dxa"/>
          </w:tblCellMar>
        </w:tblPrEx>
        <w:trPr>
          <w:trHeight w:val="62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89</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电脑显示屏</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凌腾</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医用推车专用1920*1080显示宽屏 </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块</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1800</w:t>
            </w:r>
          </w:p>
        </w:tc>
      </w:tr>
      <w:tr>
        <w:tblPrEx>
          <w:tblCellMar>
            <w:top w:w="0" w:type="dxa"/>
            <w:left w:w="108" w:type="dxa"/>
            <w:bottom w:w="0" w:type="dxa"/>
            <w:right w:w="108" w:type="dxa"/>
          </w:tblCellMar>
        </w:tblPrEx>
        <w:trPr>
          <w:trHeight w:val="78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90</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七代电脑主板</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凌腾</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医用推车专用8G内存120G硬盘带wifi</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块</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3696</w:t>
            </w:r>
          </w:p>
        </w:tc>
      </w:tr>
      <w:tr>
        <w:tblPrEx>
          <w:tblCellMar>
            <w:top w:w="0" w:type="dxa"/>
            <w:left w:w="108" w:type="dxa"/>
            <w:bottom w:w="0" w:type="dxa"/>
            <w:right w:w="108" w:type="dxa"/>
          </w:tblCellMar>
        </w:tblPrEx>
        <w:trPr>
          <w:trHeight w:val="58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91</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凌腾</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医用推车专用8G内存240G硬盘带wifi</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块</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3900</w:t>
            </w:r>
          </w:p>
        </w:tc>
      </w:tr>
      <w:tr>
        <w:tblPrEx>
          <w:tblCellMar>
            <w:top w:w="0" w:type="dxa"/>
            <w:left w:w="108" w:type="dxa"/>
            <w:bottom w:w="0" w:type="dxa"/>
            <w:right w:w="108" w:type="dxa"/>
          </w:tblCellMar>
        </w:tblPrEx>
        <w:trPr>
          <w:trHeight w:val="68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92</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十代电脑主板</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凌腾</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医用推车专用8G内存240G硬盘带wifi</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块</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3600</w:t>
            </w:r>
          </w:p>
        </w:tc>
      </w:tr>
      <w:tr>
        <w:tblPrEx>
          <w:tblCellMar>
            <w:top w:w="0" w:type="dxa"/>
            <w:left w:w="108" w:type="dxa"/>
            <w:bottom w:w="0" w:type="dxa"/>
            <w:right w:w="108" w:type="dxa"/>
          </w:tblCellMar>
        </w:tblPrEx>
        <w:trPr>
          <w:trHeight w:val="56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93</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凌腾</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医用推车专用8G内存512G硬盘带wifi</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块</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3960</w:t>
            </w:r>
          </w:p>
        </w:tc>
      </w:tr>
      <w:tr>
        <w:tblPrEx>
          <w:tblCellMar>
            <w:top w:w="0" w:type="dxa"/>
            <w:left w:w="108" w:type="dxa"/>
            <w:bottom w:w="0" w:type="dxa"/>
            <w:right w:w="108" w:type="dxa"/>
          </w:tblCellMar>
        </w:tblPrEx>
        <w:trPr>
          <w:trHeight w:val="66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94</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凌腾</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医用推车专用32G内存1T硬盘带wifi</w:t>
            </w: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块</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5760</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笔记本锁</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耐力坚</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30mm</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35</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96</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电脑主机锁 </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耐力坚</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30mm</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97</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台式机显示器链子</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耐力坚</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0.75米</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38</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98</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台式机显示器链子</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耐力坚</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1米</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48</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99</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笔记本电脑电池</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笔记本电池6芯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238</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100</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笔记本电池3芯</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208</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101</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惠普</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TPN-L119</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148</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102</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笔记本铝合金支架</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可调升降折叠无风扇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103</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可调升降折叠有风扇 r9000p</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104</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笔记本包</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笔记本电脑普通公文包13.3/14</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69</w:t>
            </w:r>
          </w:p>
        </w:tc>
      </w:tr>
      <w:tr>
        <w:tblPrEx>
          <w:tblCellMar>
            <w:top w:w="0" w:type="dxa"/>
            <w:left w:w="108" w:type="dxa"/>
            <w:bottom w:w="0" w:type="dxa"/>
            <w:right w:w="108" w:type="dxa"/>
          </w:tblCellMar>
        </w:tblPrEx>
        <w:trPr>
          <w:trHeight w:val="45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105</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笔记本电脑原装单肩公文包14/15.6英寸</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118</w:t>
            </w:r>
          </w:p>
        </w:tc>
      </w:tr>
      <w:tr>
        <w:tblPrEx>
          <w:tblCellMar>
            <w:top w:w="0" w:type="dxa"/>
            <w:left w:w="108" w:type="dxa"/>
            <w:bottom w:w="0" w:type="dxa"/>
            <w:right w:w="108" w:type="dxa"/>
          </w:tblCellMar>
        </w:tblPrEx>
        <w:trPr>
          <w:trHeight w:val="675"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106</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 蓝牙</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Win8/10 兼容蓝牙4.1、5.0设备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29.9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107</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蓝牙发射器5.0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35.9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108</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耳麦</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惠普</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双3.5mm+USB口</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69</w:t>
            </w:r>
          </w:p>
        </w:tc>
      </w:tr>
      <w:tr>
        <w:tblPrEx>
          <w:tblCellMar>
            <w:top w:w="0" w:type="dxa"/>
            <w:left w:w="108" w:type="dxa"/>
            <w:bottom w:w="0" w:type="dxa"/>
            <w:right w:w="108" w:type="dxa"/>
          </w:tblCellMar>
        </w:tblPrEx>
        <w:trPr>
          <w:trHeight w:val="645"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109</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电源线</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大4P转15P串口SATA 一分二电源线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110</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电源适配器</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原装笔记本  20V 3.25A 65W 方口</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111</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联想</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原装笔记本 20V 3.25A 65W  小圆口</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135</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112</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 5V 2A 圆口</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33</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113</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打印机线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1米</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16</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114</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2米</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23</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115</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3米</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26</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116</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5米</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30</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117</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USB打印机数据线</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绿联 </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2米</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118</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打印机共享器</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 2口</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119</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迈拓维矩</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 2口</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采集脚踏板</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大拓</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USB 医用图像采集器</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215</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121</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存储卡</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闪迪 </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TF 32G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122</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闪迪 </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TF 64G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123</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闪迪 </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  sd 128G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124</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闪迪 </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sd 256G </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379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125</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视频图像采集卡</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嘉恒中自</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OK_MC10A-E 彩超B超</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张</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1200</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126</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嘉恒中自</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OK_C20A-E 彩超B超</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张</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2100</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127</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嘉恒中自</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OK_C30A-E 彩超B超</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张</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3300</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128</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读卡机</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卡王</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Z90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1150</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129</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读卡查询机</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HCE</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7120U</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台</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130</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多功能读卡器</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双卡双读</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32</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131</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绿联</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双卡单读</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132</w:t>
            </w: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川宇</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 多合一</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身份证读卡器</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华视电子</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CVR-100UC</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1500</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134</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身份证读卡器</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新中新</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F200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1450</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电话机</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得力</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790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136</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电话机</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得力</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794</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137</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座机电话</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摩托罗拉</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CT111C，录音</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350</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138</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话务机</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缤特力</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T110话务机带双耳机</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836"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529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139</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夹子台灯</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雷士</w:t>
            </w: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LED 插电款白光+USB线</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29</w:t>
            </w:r>
          </w:p>
        </w:tc>
      </w:tr>
      <w:tr>
        <w:tblPrEx>
          <w:tblCellMar>
            <w:top w:w="0" w:type="dxa"/>
            <w:left w:w="108" w:type="dxa"/>
            <w:bottom w:w="0" w:type="dxa"/>
            <w:right w:w="108" w:type="dxa"/>
          </w:tblCellMar>
        </w:tblPrEx>
        <w:trPr>
          <w:trHeight w:val="499"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140</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对讲机</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德顺</w:t>
            </w: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窗口双向对讲机DS-1908-4W</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83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159</w:t>
            </w:r>
          </w:p>
        </w:tc>
      </w:tr>
      <w:tr>
        <w:tblPrEx>
          <w:tblCellMar>
            <w:top w:w="0" w:type="dxa"/>
            <w:left w:w="108" w:type="dxa"/>
            <w:bottom w:w="0" w:type="dxa"/>
            <w:right w:w="108" w:type="dxa"/>
          </w:tblCellMar>
        </w:tblPrEx>
        <w:trPr>
          <w:trHeight w:val="66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141</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投影仪吊装挂架</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NAMIAS</w:t>
            </w: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伸缩长度0.55-0.9米,加粗加厚,白色</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129</w:t>
            </w:r>
          </w:p>
        </w:tc>
      </w:tr>
      <w:tr>
        <w:tblPrEx>
          <w:tblCellMar>
            <w:top w:w="0" w:type="dxa"/>
            <w:left w:w="108" w:type="dxa"/>
            <w:bottom w:w="0" w:type="dxa"/>
            <w:right w:w="108" w:type="dxa"/>
          </w:tblCellMar>
        </w:tblPrEx>
        <w:trPr>
          <w:trHeight w:val="660"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142</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投影仪吊装挂架</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NAMIAS</w:t>
            </w: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伸缩长度1.1-2米,加粗加厚,白色</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83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195</w:t>
            </w:r>
          </w:p>
        </w:tc>
      </w:tr>
      <w:tr>
        <w:tblPrEx>
          <w:tblCellMar>
            <w:top w:w="0" w:type="dxa"/>
            <w:left w:w="108" w:type="dxa"/>
            <w:bottom w:w="0" w:type="dxa"/>
            <w:right w:w="108" w:type="dxa"/>
          </w:tblCellMar>
        </w:tblPrEx>
        <w:trPr>
          <w:trHeight w:val="553"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143</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激光笔</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得力</w:t>
            </w: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红光30m 投影 黑色</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只</w:t>
            </w:r>
          </w:p>
        </w:tc>
        <w:tc>
          <w:tcPr>
            <w:tcW w:w="183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55</w:t>
            </w:r>
          </w:p>
        </w:tc>
      </w:tr>
      <w:tr>
        <w:tblPrEx>
          <w:tblCellMar>
            <w:top w:w="0" w:type="dxa"/>
            <w:left w:w="108" w:type="dxa"/>
            <w:bottom w:w="0" w:type="dxa"/>
            <w:right w:w="108" w:type="dxa"/>
          </w:tblCellMar>
        </w:tblPrEx>
        <w:trPr>
          <w:trHeight w:val="513"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144</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手写板</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汉王</w:t>
            </w: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中国风手写+语音</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只</w:t>
            </w:r>
          </w:p>
        </w:tc>
        <w:tc>
          <w:tcPr>
            <w:tcW w:w="183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158</w:t>
            </w:r>
          </w:p>
        </w:tc>
      </w:tr>
      <w:tr>
        <w:tblPrEx>
          <w:tblCellMar>
            <w:top w:w="0" w:type="dxa"/>
            <w:left w:w="108" w:type="dxa"/>
            <w:bottom w:w="0" w:type="dxa"/>
            <w:right w:w="108" w:type="dxa"/>
          </w:tblCellMar>
        </w:tblPrEx>
        <w:trPr>
          <w:trHeight w:val="513" w:hRule="atLeast"/>
          <w:jc w:val="center"/>
        </w:trPr>
        <w:tc>
          <w:tcPr>
            <w:tcW w:w="1219"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145</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网络打印共享器</w:t>
            </w:r>
          </w:p>
        </w:tc>
        <w:tc>
          <w:tcPr>
            <w:tcW w:w="13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绿联</w:t>
            </w:r>
          </w:p>
        </w:tc>
        <w:tc>
          <w:tcPr>
            <w:tcW w:w="25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支持USB接口、支持WIFI,电脑有线和无线，CM428</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只</w:t>
            </w:r>
          </w:p>
        </w:tc>
        <w:tc>
          <w:tcPr>
            <w:tcW w:w="1836"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273</w:t>
            </w:r>
          </w:p>
        </w:tc>
      </w:tr>
      <w:tr>
        <w:tblPrEx>
          <w:tblCellMar>
            <w:top w:w="0" w:type="dxa"/>
            <w:left w:w="108" w:type="dxa"/>
            <w:bottom w:w="0" w:type="dxa"/>
            <w:right w:w="108" w:type="dxa"/>
          </w:tblCellMar>
        </w:tblPrEx>
        <w:trPr>
          <w:trHeight w:val="720" w:hRule="atLeast"/>
          <w:jc w:val="center"/>
        </w:trPr>
        <w:tc>
          <w:tcPr>
            <w:tcW w:w="8836"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注：以上电脑周围报价包括供应商技术人员上门安装调试费用,质保期为1年。</w:t>
            </w:r>
          </w:p>
        </w:tc>
      </w:tr>
    </w:tbl>
    <w:p>
      <w:pPr>
        <w:pStyle w:val="8"/>
        <w:keepNext w:val="0"/>
        <w:keepLines w:val="0"/>
        <w:pageBreakBefore w:val="0"/>
        <w:kinsoku/>
        <w:wordWrap/>
        <w:overflowPunct/>
        <w:topLinePunct w:val="0"/>
        <w:autoSpaceDE/>
        <w:autoSpaceDN/>
        <w:bidi w:val="0"/>
        <w:adjustRightInd/>
        <w:snapToGrid/>
        <w:spacing w:after="0" w:line="280" w:lineRule="exact"/>
        <w:jc w:val="center"/>
        <w:rPr>
          <w:rFonts w:ascii="宋体" w:hAnsi="宋体" w:cs="宋体"/>
          <w:sz w:val="21"/>
          <w:szCs w:val="21"/>
        </w:rPr>
      </w:pPr>
      <w:r>
        <w:rPr>
          <w:rFonts w:hint="eastAsia" w:ascii="宋体" w:hAnsi="宋体" w:cs="宋体"/>
          <w:b/>
          <w:bCs/>
          <w:color w:val="000000"/>
          <w:sz w:val="21"/>
          <w:szCs w:val="21"/>
          <w:lang w:bidi="ar"/>
        </w:rPr>
        <w:t>（四）专用纸张</w:t>
      </w:r>
    </w:p>
    <w:tbl>
      <w:tblPr>
        <w:tblStyle w:val="25"/>
        <w:tblW w:w="8847" w:type="dxa"/>
        <w:jc w:val="center"/>
        <w:tblLayout w:type="fixed"/>
        <w:tblCellMar>
          <w:top w:w="0" w:type="dxa"/>
          <w:left w:w="108" w:type="dxa"/>
          <w:bottom w:w="0" w:type="dxa"/>
          <w:right w:w="108" w:type="dxa"/>
        </w:tblCellMar>
      </w:tblPr>
      <w:tblGrid>
        <w:gridCol w:w="685"/>
        <w:gridCol w:w="1088"/>
        <w:gridCol w:w="1150"/>
        <w:gridCol w:w="3672"/>
        <w:gridCol w:w="735"/>
        <w:gridCol w:w="1517"/>
      </w:tblGrid>
      <w:tr>
        <w:tblPrEx>
          <w:tblCellMar>
            <w:top w:w="0" w:type="dxa"/>
            <w:left w:w="108" w:type="dxa"/>
            <w:bottom w:w="0" w:type="dxa"/>
            <w:right w:w="108" w:type="dxa"/>
          </w:tblCellMar>
        </w:tblPrEx>
        <w:trPr>
          <w:trHeight w:val="521" w:hRule="atLeast"/>
          <w:jc w:val="center"/>
        </w:trPr>
        <w:tc>
          <w:tcPr>
            <w:tcW w:w="685"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序号</w:t>
            </w:r>
          </w:p>
        </w:tc>
        <w:tc>
          <w:tcPr>
            <w:tcW w:w="1088"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商品名称</w:t>
            </w:r>
          </w:p>
        </w:tc>
        <w:tc>
          <w:tcPr>
            <w:tcW w:w="1150"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品牌</w:t>
            </w:r>
          </w:p>
        </w:tc>
        <w:tc>
          <w:tcPr>
            <w:tcW w:w="3672"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规格</w:t>
            </w:r>
          </w:p>
        </w:tc>
        <w:tc>
          <w:tcPr>
            <w:tcW w:w="735"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单位</w:t>
            </w:r>
          </w:p>
        </w:tc>
        <w:tc>
          <w:tcPr>
            <w:tcW w:w="1517" w:type="dxa"/>
            <w:tcBorders>
              <w:top w:val="single" w:color="000000" w:sz="8"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最高限价/元</w:t>
            </w:r>
          </w:p>
        </w:tc>
      </w:tr>
      <w:tr>
        <w:tblPrEx>
          <w:tblCellMar>
            <w:top w:w="0" w:type="dxa"/>
            <w:left w:w="108" w:type="dxa"/>
            <w:bottom w:w="0" w:type="dxa"/>
            <w:right w:w="108" w:type="dxa"/>
          </w:tblCellMar>
        </w:tblPrEx>
        <w:trPr>
          <w:trHeight w:val="860"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电脑打印纸</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世纪东坡</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381*280单白不等份不撕边  850张/盒</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99 </w:t>
            </w:r>
          </w:p>
        </w:tc>
      </w:tr>
      <w:tr>
        <w:tblPrEx>
          <w:tblCellMar>
            <w:top w:w="0" w:type="dxa"/>
            <w:left w:w="108" w:type="dxa"/>
            <w:bottom w:w="0" w:type="dxa"/>
            <w:right w:w="108" w:type="dxa"/>
          </w:tblCellMar>
        </w:tblPrEx>
        <w:trPr>
          <w:trHeight w:val="860"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世纪东坡</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241*280单白二等分1/2 不撕边 70克-900页/盒</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67 </w:t>
            </w:r>
          </w:p>
        </w:tc>
      </w:tr>
      <w:tr>
        <w:tblPrEx>
          <w:tblCellMar>
            <w:top w:w="0" w:type="dxa"/>
            <w:left w:w="108" w:type="dxa"/>
            <w:bottom w:w="0" w:type="dxa"/>
            <w:right w:w="108" w:type="dxa"/>
          </w:tblCellMar>
        </w:tblPrEx>
        <w:trPr>
          <w:trHeight w:val="860"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世纪东坡</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241*280单白三等分 不撕边 70克 900页</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69 </w:t>
            </w:r>
          </w:p>
        </w:tc>
      </w:tr>
      <w:tr>
        <w:tblPrEx>
          <w:tblCellMar>
            <w:top w:w="0" w:type="dxa"/>
            <w:left w:w="108" w:type="dxa"/>
            <w:bottom w:w="0" w:type="dxa"/>
            <w:right w:w="108" w:type="dxa"/>
          </w:tblCellMar>
        </w:tblPrEx>
        <w:trPr>
          <w:trHeight w:val="595"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世纪东坡</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241*280三彩三等份撕边  850张/盒</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79 </w:t>
            </w:r>
          </w:p>
        </w:tc>
      </w:tr>
      <w:tr>
        <w:tblPrEx>
          <w:tblCellMar>
            <w:top w:w="0" w:type="dxa"/>
            <w:left w:w="108" w:type="dxa"/>
            <w:bottom w:w="0" w:type="dxa"/>
            <w:right w:w="108" w:type="dxa"/>
          </w:tblCellMar>
        </w:tblPrEx>
        <w:trPr>
          <w:trHeight w:val="595"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世纪东坡</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241*280三彩不等份撕边  850张/盒</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79 </w:t>
            </w:r>
          </w:p>
        </w:tc>
      </w:tr>
      <w:tr>
        <w:tblPrEx>
          <w:tblCellMar>
            <w:top w:w="0" w:type="dxa"/>
            <w:left w:w="108" w:type="dxa"/>
            <w:bottom w:w="0" w:type="dxa"/>
            <w:right w:w="108" w:type="dxa"/>
          </w:tblCellMar>
        </w:tblPrEx>
        <w:trPr>
          <w:trHeight w:val="860"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世纪东坡</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241*297二彩不等份撕边 (内经210mm) 1000页/盒</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78 </w:t>
            </w:r>
          </w:p>
        </w:tc>
      </w:tr>
      <w:tr>
        <w:tblPrEx>
          <w:tblCellMar>
            <w:top w:w="0" w:type="dxa"/>
            <w:left w:w="108" w:type="dxa"/>
            <w:bottom w:w="0" w:type="dxa"/>
            <w:right w:w="108" w:type="dxa"/>
          </w:tblCellMar>
        </w:tblPrEx>
        <w:trPr>
          <w:trHeight w:val="487"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世纪东坡</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241*297三彩不等分撕边-1000页</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盒</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79 </w:t>
            </w:r>
          </w:p>
        </w:tc>
      </w:tr>
      <w:tr>
        <w:tblPrEx>
          <w:tblCellMar>
            <w:top w:w="0" w:type="dxa"/>
            <w:left w:w="108" w:type="dxa"/>
            <w:bottom w:w="0" w:type="dxa"/>
            <w:right w:w="108" w:type="dxa"/>
          </w:tblCellMar>
        </w:tblPrEx>
        <w:trPr>
          <w:trHeight w:val="442"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热敏纸</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世纪东坡</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80*80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5.9 </w:t>
            </w:r>
          </w:p>
        </w:tc>
      </w:tr>
      <w:tr>
        <w:tblPrEx>
          <w:tblCellMar>
            <w:top w:w="0" w:type="dxa"/>
            <w:left w:w="108" w:type="dxa"/>
            <w:bottom w:w="0" w:type="dxa"/>
            <w:right w:w="108" w:type="dxa"/>
          </w:tblCellMar>
        </w:tblPrEx>
        <w:trPr>
          <w:trHeight w:val="442"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世纪东坡</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80*45</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3.8 </w:t>
            </w:r>
          </w:p>
        </w:tc>
      </w:tr>
      <w:tr>
        <w:tblPrEx>
          <w:tblCellMar>
            <w:top w:w="0" w:type="dxa"/>
            <w:left w:w="108" w:type="dxa"/>
            <w:bottom w:w="0" w:type="dxa"/>
            <w:right w:w="108" w:type="dxa"/>
          </w:tblCellMar>
        </w:tblPrEx>
        <w:trPr>
          <w:trHeight w:val="442"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世纪东坡</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80*30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3.5 </w:t>
            </w:r>
          </w:p>
        </w:tc>
      </w:tr>
      <w:tr>
        <w:tblPrEx>
          <w:tblCellMar>
            <w:top w:w="0" w:type="dxa"/>
            <w:left w:w="108" w:type="dxa"/>
            <w:bottom w:w="0" w:type="dxa"/>
            <w:right w:w="108" w:type="dxa"/>
          </w:tblCellMar>
        </w:tblPrEx>
        <w:trPr>
          <w:trHeight w:val="442"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世纪东坡</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57*50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2.00 </w:t>
            </w:r>
          </w:p>
        </w:tc>
      </w:tr>
      <w:tr>
        <w:tblPrEx>
          <w:tblCellMar>
            <w:top w:w="0" w:type="dxa"/>
            <w:left w:w="108" w:type="dxa"/>
            <w:bottom w:w="0" w:type="dxa"/>
            <w:right w:w="108" w:type="dxa"/>
          </w:tblCellMar>
        </w:tblPrEx>
        <w:trPr>
          <w:trHeight w:val="442"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世纪东坡</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57*40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2.00 </w:t>
            </w:r>
          </w:p>
        </w:tc>
      </w:tr>
      <w:tr>
        <w:tblPrEx>
          <w:tblCellMar>
            <w:top w:w="0" w:type="dxa"/>
            <w:left w:w="108" w:type="dxa"/>
            <w:bottom w:w="0" w:type="dxa"/>
            <w:right w:w="108" w:type="dxa"/>
          </w:tblCellMar>
        </w:tblPrEx>
        <w:trPr>
          <w:trHeight w:val="442"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世纪东坡</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57*30 980张/卷</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1.8 </w:t>
            </w:r>
          </w:p>
        </w:tc>
      </w:tr>
      <w:tr>
        <w:tblPrEx>
          <w:tblCellMar>
            <w:top w:w="0" w:type="dxa"/>
            <w:left w:w="108" w:type="dxa"/>
            <w:bottom w:w="0" w:type="dxa"/>
            <w:right w:w="108" w:type="dxa"/>
          </w:tblCellMar>
        </w:tblPrEx>
        <w:trPr>
          <w:trHeight w:val="442"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世纪东坡</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30*50 横版  800张/卷</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11.8 </w:t>
            </w:r>
          </w:p>
        </w:tc>
      </w:tr>
      <w:tr>
        <w:tblPrEx>
          <w:tblCellMar>
            <w:top w:w="0" w:type="dxa"/>
            <w:left w:w="108" w:type="dxa"/>
            <w:bottom w:w="0" w:type="dxa"/>
            <w:right w:w="108" w:type="dxa"/>
          </w:tblCellMar>
        </w:tblPrEx>
        <w:trPr>
          <w:trHeight w:val="442"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世纪东坡</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40*30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1.8 </w:t>
            </w:r>
          </w:p>
        </w:tc>
      </w:tr>
      <w:tr>
        <w:tblPrEx>
          <w:tblCellMar>
            <w:top w:w="0" w:type="dxa"/>
            <w:left w:w="108" w:type="dxa"/>
            <w:bottom w:w="0" w:type="dxa"/>
            <w:right w:w="108" w:type="dxa"/>
          </w:tblCellMar>
        </w:tblPrEx>
        <w:trPr>
          <w:trHeight w:val="442"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16</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得力</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80*80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6.5 </w:t>
            </w:r>
          </w:p>
        </w:tc>
      </w:tr>
      <w:tr>
        <w:tblPrEx>
          <w:tblCellMar>
            <w:top w:w="0" w:type="dxa"/>
            <w:left w:w="108" w:type="dxa"/>
            <w:bottom w:w="0" w:type="dxa"/>
            <w:right w:w="108" w:type="dxa"/>
          </w:tblCellMar>
        </w:tblPrEx>
        <w:trPr>
          <w:trHeight w:val="442"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17</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得力</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57*40</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2.0 </w:t>
            </w:r>
          </w:p>
        </w:tc>
      </w:tr>
      <w:tr>
        <w:tblPrEx>
          <w:tblCellMar>
            <w:top w:w="0" w:type="dxa"/>
            <w:left w:w="108" w:type="dxa"/>
            <w:bottom w:w="0" w:type="dxa"/>
            <w:right w:w="108" w:type="dxa"/>
          </w:tblCellMar>
        </w:tblPrEx>
        <w:trPr>
          <w:trHeight w:val="442"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条码纸</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诺玛</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40*30,单排800张</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517"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r>
      <w:tr>
        <w:tblPrEx>
          <w:tblCellMar>
            <w:top w:w="0" w:type="dxa"/>
            <w:left w:w="108" w:type="dxa"/>
            <w:bottom w:w="0" w:type="dxa"/>
            <w:right w:w="108" w:type="dxa"/>
          </w:tblCellMar>
        </w:tblPrEx>
        <w:trPr>
          <w:trHeight w:val="442"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19</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诺玛</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50*80,竖排</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18 </w:t>
            </w:r>
          </w:p>
        </w:tc>
      </w:tr>
      <w:tr>
        <w:tblPrEx>
          <w:tblCellMar>
            <w:top w:w="0" w:type="dxa"/>
            <w:left w:w="108" w:type="dxa"/>
            <w:bottom w:w="0" w:type="dxa"/>
            <w:right w:w="108" w:type="dxa"/>
          </w:tblCellMar>
        </w:tblPrEx>
        <w:trPr>
          <w:trHeight w:val="442"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世纪东坡</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100*50 960张/卷</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517"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24</w:t>
            </w:r>
          </w:p>
        </w:tc>
      </w:tr>
      <w:tr>
        <w:tblPrEx>
          <w:tblCellMar>
            <w:top w:w="0" w:type="dxa"/>
            <w:left w:w="108" w:type="dxa"/>
            <w:bottom w:w="0" w:type="dxa"/>
            <w:right w:w="108" w:type="dxa"/>
          </w:tblCellMar>
        </w:tblPrEx>
        <w:trPr>
          <w:trHeight w:val="442"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21</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金章</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60*40  1180张/卷</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16 </w:t>
            </w:r>
          </w:p>
        </w:tc>
      </w:tr>
      <w:tr>
        <w:tblPrEx>
          <w:tblCellMar>
            <w:top w:w="0" w:type="dxa"/>
            <w:left w:w="108" w:type="dxa"/>
            <w:bottom w:w="0" w:type="dxa"/>
            <w:right w:w="108" w:type="dxa"/>
          </w:tblCellMar>
        </w:tblPrEx>
        <w:trPr>
          <w:trHeight w:val="442"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诺玛</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60*40  双底层热敏</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51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39</w:t>
            </w:r>
          </w:p>
        </w:tc>
      </w:tr>
      <w:tr>
        <w:tblPrEx>
          <w:tblCellMar>
            <w:top w:w="0" w:type="dxa"/>
            <w:left w:w="108" w:type="dxa"/>
            <w:bottom w:w="0" w:type="dxa"/>
            <w:right w:w="108" w:type="dxa"/>
          </w:tblCellMar>
        </w:tblPrEx>
        <w:trPr>
          <w:trHeight w:val="442"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23</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小标</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12*22 260张</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51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15.9</w:t>
            </w:r>
          </w:p>
        </w:tc>
      </w:tr>
      <w:tr>
        <w:tblPrEx>
          <w:tblCellMar>
            <w:top w:w="0" w:type="dxa"/>
            <w:left w:w="108" w:type="dxa"/>
            <w:bottom w:w="0" w:type="dxa"/>
            <w:right w:w="108" w:type="dxa"/>
          </w:tblCellMar>
        </w:tblPrEx>
        <w:trPr>
          <w:trHeight w:val="442"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24</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诺玛</w:t>
            </w:r>
          </w:p>
        </w:tc>
        <w:tc>
          <w:tcPr>
            <w:tcW w:w="3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60*40  双底层 铜版+碳带</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51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43</w:t>
            </w:r>
          </w:p>
        </w:tc>
      </w:tr>
      <w:tr>
        <w:tblPrEx>
          <w:tblCellMar>
            <w:top w:w="0" w:type="dxa"/>
            <w:left w:w="108" w:type="dxa"/>
            <w:bottom w:w="0" w:type="dxa"/>
            <w:right w:w="108" w:type="dxa"/>
          </w:tblCellMar>
        </w:tblPrEx>
        <w:trPr>
          <w:trHeight w:val="487"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10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专用热敏标签纸</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金禹罗搏</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30*50 S813830 1000枚/卷</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95 </w:t>
            </w:r>
          </w:p>
        </w:tc>
      </w:tr>
      <w:tr>
        <w:tblPrEx>
          <w:tblCellMar>
            <w:top w:w="0" w:type="dxa"/>
            <w:left w:w="108" w:type="dxa"/>
            <w:bottom w:w="0" w:type="dxa"/>
            <w:right w:w="108" w:type="dxa"/>
          </w:tblCellMar>
        </w:tblPrEx>
        <w:trPr>
          <w:trHeight w:val="803"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26</w:t>
            </w:r>
          </w:p>
        </w:tc>
        <w:tc>
          <w:tcPr>
            <w:tcW w:w="10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left"/>
              <w:rPr>
                <w:rFonts w:ascii="宋体" w:hAnsi="宋体" w:cs="宋体"/>
                <w:color w:val="000000"/>
                <w:szCs w:val="21"/>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金禹罗搏</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30*50 S863030 1500枚/卷</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185 </w:t>
            </w:r>
          </w:p>
        </w:tc>
      </w:tr>
      <w:tr>
        <w:tblPrEx>
          <w:tblCellMar>
            <w:top w:w="0" w:type="dxa"/>
            <w:left w:w="108" w:type="dxa"/>
            <w:bottom w:w="0" w:type="dxa"/>
            <w:right w:w="108" w:type="dxa"/>
          </w:tblCellMar>
        </w:tblPrEx>
        <w:trPr>
          <w:trHeight w:val="487"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27</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标签带</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硕方</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24mm</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45.0 </w:t>
            </w:r>
          </w:p>
        </w:tc>
      </w:tr>
      <w:tr>
        <w:tblPrEx>
          <w:tblCellMar>
            <w:top w:w="0" w:type="dxa"/>
            <w:left w:w="108" w:type="dxa"/>
            <w:bottom w:w="0" w:type="dxa"/>
            <w:right w:w="108" w:type="dxa"/>
          </w:tblCellMar>
        </w:tblPrEx>
        <w:trPr>
          <w:trHeight w:val="860"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A4彩喷纸</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鑫莱美</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130克,100张/包</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包</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24.0 </w:t>
            </w:r>
          </w:p>
        </w:tc>
      </w:tr>
      <w:tr>
        <w:tblPrEx>
          <w:tblCellMar>
            <w:top w:w="0" w:type="dxa"/>
            <w:left w:w="108" w:type="dxa"/>
            <w:bottom w:w="0" w:type="dxa"/>
            <w:right w:w="108" w:type="dxa"/>
          </w:tblCellMar>
        </w:tblPrEx>
        <w:trPr>
          <w:trHeight w:val="487"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29</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A4照片纸</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鑫莱美</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240克 照片纸</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张</w:t>
            </w:r>
          </w:p>
        </w:tc>
        <w:tc>
          <w:tcPr>
            <w:tcW w:w="151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 xml:space="preserve">1.5 </w:t>
            </w:r>
          </w:p>
        </w:tc>
      </w:tr>
      <w:tr>
        <w:tblPrEx>
          <w:tblCellMar>
            <w:top w:w="0" w:type="dxa"/>
            <w:left w:w="108" w:type="dxa"/>
            <w:bottom w:w="0" w:type="dxa"/>
            <w:right w:w="108" w:type="dxa"/>
          </w:tblCellMar>
        </w:tblPrEx>
        <w:trPr>
          <w:trHeight w:val="860" w:hRule="atLeast"/>
          <w:jc w:val="center"/>
        </w:trPr>
        <w:tc>
          <w:tcPr>
            <w:tcW w:w="68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30</w:t>
            </w:r>
          </w:p>
        </w:tc>
        <w:tc>
          <w:tcPr>
            <w:tcW w:w="10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速印机版纸</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基士得耶</w:t>
            </w:r>
          </w:p>
        </w:tc>
        <w:tc>
          <w:tcPr>
            <w:tcW w:w="3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 CP6201MC   100个板/50米</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卷</w:t>
            </w:r>
          </w:p>
        </w:tc>
        <w:tc>
          <w:tcPr>
            <w:tcW w:w="1517"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160</w:t>
            </w:r>
          </w:p>
        </w:tc>
      </w:tr>
      <w:tr>
        <w:tblPrEx>
          <w:tblCellMar>
            <w:top w:w="0" w:type="dxa"/>
            <w:left w:w="108" w:type="dxa"/>
            <w:bottom w:w="0" w:type="dxa"/>
            <w:right w:w="108" w:type="dxa"/>
          </w:tblCellMar>
        </w:tblPrEx>
        <w:trPr>
          <w:trHeight w:val="538" w:hRule="atLeast"/>
          <w:jc w:val="center"/>
        </w:trPr>
        <w:tc>
          <w:tcPr>
            <w:tcW w:w="685" w:type="dxa"/>
            <w:tcBorders>
              <w:top w:val="single" w:color="000000" w:sz="4" w:space="0"/>
              <w:left w:val="single" w:color="000000" w:sz="8" w:space="0"/>
              <w:bottom w:val="single" w:color="000000" w:sz="8"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31</w:t>
            </w:r>
          </w:p>
        </w:tc>
        <w:tc>
          <w:tcPr>
            <w:tcW w:w="1088"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速印纸</w:t>
            </w:r>
          </w:p>
        </w:tc>
        <w:tc>
          <w:tcPr>
            <w:tcW w:w="115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红叶</w:t>
            </w:r>
          </w:p>
        </w:tc>
        <w:tc>
          <w:tcPr>
            <w:tcW w:w="3672"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16开本白， 60克, 8000页</w:t>
            </w:r>
          </w:p>
        </w:tc>
        <w:tc>
          <w:tcPr>
            <w:tcW w:w="73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令</w:t>
            </w:r>
          </w:p>
        </w:tc>
        <w:tc>
          <w:tcPr>
            <w:tcW w:w="1517"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205</w:t>
            </w:r>
          </w:p>
        </w:tc>
      </w:tr>
    </w:tbl>
    <w:p>
      <w:pPr>
        <w:pStyle w:val="8"/>
        <w:keepNext w:val="0"/>
        <w:keepLines w:val="0"/>
        <w:pageBreakBefore w:val="0"/>
        <w:kinsoku/>
        <w:wordWrap/>
        <w:overflowPunct/>
        <w:topLinePunct w:val="0"/>
        <w:autoSpaceDE/>
        <w:autoSpaceDN/>
        <w:bidi w:val="0"/>
        <w:adjustRightInd/>
        <w:snapToGrid/>
        <w:spacing w:after="0" w:line="280" w:lineRule="exact"/>
        <w:rPr>
          <w:rFonts w:ascii="宋体" w:hAnsi="宋体" w:cs="宋体"/>
          <w:sz w:val="21"/>
          <w:szCs w:val="21"/>
        </w:rPr>
      </w:pPr>
    </w:p>
    <w:tbl>
      <w:tblPr>
        <w:tblStyle w:val="25"/>
        <w:tblW w:w="8836" w:type="dxa"/>
        <w:jc w:val="center"/>
        <w:tblLayout w:type="autofit"/>
        <w:tblCellMar>
          <w:top w:w="0" w:type="dxa"/>
          <w:left w:w="108" w:type="dxa"/>
          <w:bottom w:w="0" w:type="dxa"/>
          <w:right w:w="108" w:type="dxa"/>
        </w:tblCellMar>
      </w:tblPr>
      <w:tblGrid>
        <w:gridCol w:w="499"/>
        <w:gridCol w:w="1127"/>
        <w:gridCol w:w="1305"/>
        <w:gridCol w:w="2546"/>
        <w:gridCol w:w="1079"/>
        <w:gridCol w:w="2280"/>
      </w:tblGrid>
      <w:tr>
        <w:tblPrEx>
          <w:tblCellMar>
            <w:top w:w="0" w:type="dxa"/>
            <w:left w:w="108" w:type="dxa"/>
            <w:bottom w:w="0" w:type="dxa"/>
            <w:right w:w="108" w:type="dxa"/>
          </w:tblCellMar>
        </w:tblPrEx>
        <w:trPr>
          <w:trHeight w:val="90" w:hRule="atLeast"/>
          <w:jc w:val="center"/>
        </w:trPr>
        <w:tc>
          <w:tcPr>
            <w:tcW w:w="8836" w:type="dxa"/>
            <w:gridSpan w:val="6"/>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b/>
                <w:bCs/>
                <w:color w:val="000000"/>
                <w:kern w:val="0"/>
                <w:szCs w:val="21"/>
                <w:lang w:bidi="ar"/>
              </w:rPr>
              <w:t xml:space="preserve">（五）专用耗材 </w:t>
            </w:r>
          </w:p>
        </w:tc>
      </w:tr>
      <w:tr>
        <w:tblPrEx>
          <w:tblCellMar>
            <w:top w:w="0" w:type="dxa"/>
            <w:left w:w="108" w:type="dxa"/>
            <w:bottom w:w="0" w:type="dxa"/>
            <w:right w:w="108" w:type="dxa"/>
          </w:tblCellMar>
        </w:tblPrEx>
        <w:trPr>
          <w:trHeight w:val="672" w:hRule="atLeast"/>
          <w:jc w:val="center"/>
        </w:trPr>
        <w:tc>
          <w:tcPr>
            <w:tcW w:w="4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序号</w:t>
            </w:r>
          </w:p>
        </w:tc>
        <w:tc>
          <w:tcPr>
            <w:tcW w:w="11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商品名称</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品牌</w:t>
            </w:r>
          </w:p>
        </w:tc>
        <w:tc>
          <w:tcPr>
            <w:tcW w:w="254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规格</w:t>
            </w: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单位</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最高限价/元</w:t>
            </w:r>
          </w:p>
        </w:tc>
      </w:tr>
      <w:tr>
        <w:tblPrEx>
          <w:tblCellMar>
            <w:top w:w="0" w:type="dxa"/>
            <w:left w:w="108" w:type="dxa"/>
            <w:bottom w:w="0" w:type="dxa"/>
            <w:right w:w="108" w:type="dxa"/>
          </w:tblCellMar>
        </w:tblPrEx>
        <w:trPr>
          <w:trHeight w:val="628" w:hRule="atLeast"/>
          <w:jc w:val="center"/>
        </w:trPr>
        <w:tc>
          <w:tcPr>
            <w:tcW w:w="4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12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墨盒</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佳能</w:t>
            </w:r>
          </w:p>
        </w:tc>
        <w:tc>
          <w:tcPr>
            <w:tcW w:w="254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原装815墨盒</w:t>
            </w: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147</w:t>
            </w:r>
          </w:p>
        </w:tc>
      </w:tr>
      <w:tr>
        <w:tblPrEx>
          <w:tblCellMar>
            <w:top w:w="0" w:type="dxa"/>
            <w:left w:w="108" w:type="dxa"/>
            <w:bottom w:w="0" w:type="dxa"/>
            <w:right w:w="108" w:type="dxa"/>
          </w:tblCellMar>
        </w:tblPrEx>
        <w:trPr>
          <w:trHeight w:val="628" w:hRule="atLeast"/>
          <w:jc w:val="center"/>
        </w:trPr>
        <w:tc>
          <w:tcPr>
            <w:tcW w:w="4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1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佳能</w:t>
            </w:r>
          </w:p>
        </w:tc>
        <w:tc>
          <w:tcPr>
            <w:tcW w:w="254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原装816墨盒</w:t>
            </w: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179</w:t>
            </w:r>
          </w:p>
        </w:tc>
      </w:tr>
      <w:tr>
        <w:tblPrEx>
          <w:tblCellMar>
            <w:top w:w="0" w:type="dxa"/>
            <w:left w:w="108" w:type="dxa"/>
            <w:bottom w:w="0" w:type="dxa"/>
            <w:right w:w="108" w:type="dxa"/>
          </w:tblCellMar>
        </w:tblPrEx>
        <w:trPr>
          <w:trHeight w:val="628" w:hRule="atLeast"/>
          <w:jc w:val="center"/>
        </w:trPr>
        <w:tc>
          <w:tcPr>
            <w:tcW w:w="4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1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佳能</w:t>
            </w:r>
          </w:p>
        </w:tc>
        <w:tc>
          <w:tcPr>
            <w:tcW w:w="254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佳能原装815XL墨盒</w:t>
            </w: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158</w:t>
            </w:r>
          </w:p>
        </w:tc>
      </w:tr>
      <w:tr>
        <w:tblPrEx>
          <w:tblCellMar>
            <w:top w:w="0" w:type="dxa"/>
            <w:left w:w="108" w:type="dxa"/>
            <w:bottom w:w="0" w:type="dxa"/>
            <w:right w:w="108" w:type="dxa"/>
          </w:tblCellMar>
        </w:tblPrEx>
        <w:trPr>
          <w:trHeight w:val="628" w:hRule="atLeast"/>
          <w:jc w:val="center"/>
        </w:trPr>
        <w:tc>
          <w:tcPr>
            <w:tcW w:w="4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1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佳能</w:t>
            </w:r>
          </w:p>
        </w:tc>
        <w:tc>
          <w:tcPr>
            <w:tcW w:w="254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佳能原装816XL墨盒</w:t>
            </w: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188</w:t>
            </w:r>
          </w:p>
        </w:tc>
      </w:tr>
      <w:tr>
        <w:tblPrEx>
          <w:tblCellMar>
            <w:top w:w="0" w:type="dxa"/>
            <w:left w:w="108" w:type="dxa"/>
            <w:bottom w:w="0" w:type="dxa"/>
            <w:right w:w="108" w:type="dxa"/>
          </w:tblCellMar>
        </w:tblPrEx>
        <w:trPr>
          <w:trHeight w:val="628" w:hRule="atLeast"/>
          <w:jc w:val="center"/>
        </w:trPr>
        <w:tc>
          <w:tcPr>
            <w:tcW w:w="4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12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墨盒</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惠普</w:t>
            </w:r>
          </w:p>
        </w:tc>
        <w:tc>
          <w:tcPr>
            <w:tcW w:w="254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802原装 黑色墨盒</w:t>
            </w: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69</w:t>
            </w:r>
          </w:p>
        </w:tc>
      </w:tr>
      <w:tr>
        <w:tblPrEx>
          <w:tblCellMar>
            <w:top w:w="0" w:type="dxa"/>
            <w:left w:w="108" w:type="dxa"/>
            <w:bottom w:w="0" w:type="dxa"/>
            <w:right w:w="108" w:type="dxa"/>
          </w:tblCellMar>
        </w:tblPrEx>
        <w:trPr>
          <w:trHeight w:val="628" w:hRule="atLeast"/>
          <w:jc w:val="center"/>
        </w:trPr>
        <w:tc>
          <w:tcPr>
            <w:tcW w:w="4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1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惠普</w:t>
            </w:r>
          </w:p>
        </w:tc>
        <w:tc>
          <w:tcPr>
            <w:tcW w:w="254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HP802原装 彩色墨盒</w:t>
            </w: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109</w:t>
            </w:r>
          </w:p>
        </w:tc>
      </w:tr>
      <w:tr>
        <w:tblPrEx>
          <w:tblCellMar>
            <w:top w:w="0" w:type="dxa"/>
            <w:left w:w="108" w:type="dxa"/>
            <w:bottom w:w="0" w:type="dxa"/>
            <w:right w:w="108" w:type="dxa"/>
          </w:tblCellMar>
        </w:tblPrEx>
        <w:trPr>
          <w:trHeight w:val="628" w:hRule="atLeast"/>
          <w:jc w:val="center"/>
        </w:trPr>
        <w:tc>
          <w:tcPr>
            <w:tcW w:w="4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11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惠普</w:t>
            </w:r>
          </w:p>
        </w:tc>
        <w:tc>
          <w:tcPr>
            <w:tcW w:w="254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HP802XL原装黑色墨盒</w:t>
            </w: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129</w:t>
            </w:r>
          </w:p>
        </w:tc>
      </w:tr>
      <w:tr>
        <w:tblPrEx>
          <w:tblCellMar>
            <w:top w:w="0" w:type="dxa"/>
            <w:left w:w="108" w:type="dxa"/>
            <w:bottom w:w="0" w:type="dxa"/>
            <w:right w:w="108" w:type="dxa"/>
          </w:tblCellMar>
        </w:tblPrEx>
        <w:trPr>
          <w:trHeight w:val="628" w:hRule="atLeast"/>
          <w:jc w:val="center"/>
        </w:trPr>
        <w:tc>
          <w:tcPr>
            <w:tcW w:w="4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1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惠普</w:t>
            </w:r>
          </w:p>
        </w:tc>
        <w:tc>
          <w:tcPr>
            <w:tcW w:w="254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HP802XL原装彩色墨盒</w:t>
            </w: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239</w:t>
            </w:r>
          </w:p>
        </w:tc>
      </w:tr>
      <w:tr>
        <w:tblPrEx>
          <w:tblCellMar>
            <w:top w:w="0" w:type="dxa"/>
            <w:left w:w="108" w:type="dxa"/>
            <w:bottom w:w="0" w:type="dxa"/>
            <w:right w:w="108" w:type="dxa"/>
          </w:tblCellMar>
        </w:tblPrEx>
        <w:trPr>
          <w:trHeight w:val="628" w:hRule="atLeast"/>
          <w:jc w:val="center"/>
        </w:trPr>
        <w:tc>
          <w:tcPr>
            <w:tcW w:w="4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1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惠普</w:t>
            </w:r>
          </w:p>
        </w:tc>
        <w:tc>
          <w:tcPr>
            <w:tcW w:w="254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HP 803原装黑色墨盒</w:t>
            </w: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79</w:t>
            </w:r>
          </w:p>
        </w:tc>
      </w:tr>
      <w:tr>
        <w:tblPrEx>
          <w:tblCellMar>
            <w:top w:w="0" w:type="dxa"/>
            <w:left w:w="108" w:type="dxa"/>
            <w:bottom w:w="0" w:type="dxa"/>
            <w:right w:w="108" w:type="dxa"/>
          </w:tblCellMar>
        </w:tblPrEx>
        <w:trPr>
          <w:trHeight w:val="628" w:hRule="atLeast"/>
          <w:jc w:val="center"/>
        </w:trPr>
        <w:tc>
          <w:tcPr>
            <w:tcW w:w="4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1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惠普</w:t>
            </w:r>
          </w:p>
        </w:tc>
        <w:tc>
          <w:tcPr>
            <w:tcW w:w="254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HP 803原装彩色墨盒</w:t>
            </w: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115</w:t>
            </w:r>
          </w:p>
        </w:tc>
      </w:tr>
      <w:tr>
        <w:tblPrEx>
          <w:tblCellMar>
            <w:top w:w="0" w:type="dxa"/>
            <w:left w:w="108" w:type="dxa"/>
            <w:bottom w:w="0" w:type="dxa"/>
            <w:right w:w="108" w:type="dxa"/>
          </w:tblCellMar>
        </w:tblPrEx>
        <w:trPr>
          <w:trHeight w:val="628" w:hRule="atLeast"/>
          <w:jc w:val="center"/>
        </w:trPr>
        <w:tc>
          <w:tcPr>
            <w:tcW w:w="4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11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惠普</w:t>
            </w:r>
          </w:p>
        </w:tc>
        <w:tc>
          <w:tcPr>
            <w:tcW w:w="254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HP950 951四色墨盒</w:t>
            </w: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889</w:t>
            </w:r>
          </w:p>
        </w:tc>
      </w:tr>
      <w:tr>
        <w:tblPrEx>
          <w:tblCellMar>
            <w:top w:w="0" w:type="dxa"/>
            <w:left w:w="108" w:type="dxa"/>
            <w:bottom w:w="0" w:type="dxa"/>
            <w:right w:w="108" w:type="dxa"/>
          </w:tblCellMar>
        </w:tblPrEx>
        <w:trPr>
          <w:trHeight w:val="628" w:hRule="atLeast"/>
          <w:jc w:val="center"/>
        </w:trPr>
        <w:tc>
          <w:tcPr>
            <w:tcW w:w="4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12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油墨</w:t>
            </w:r>
          </w:p>
        </w:tc>
        <w:tc>
          <w:tcPr>
            <w:tcW w:w="130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基士得耶</w:t>
            </w:r>
          </w:p>
        </w:tc>
        <w:tc>
          <w:tcPr>
            <w:tcW w:w="254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6301速印机</w:t>
            </w:r>
          </w:p>
        </w:tc>
        <w:tc>
          <w:tcPr>
            <w:tcW w:w="10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瓶</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69</w:t>
            </w:r>
          </w:p>
        </w:tc>
      </w:tr>
      <w:tr>
        <w:tblPrEx>
          <w:tblCellMar>
            <w:top w:w="0" w:type="dxa"/>
            <w:left w:w="108" w:type="dxa"/>
            <w:bottom w:w="0" w:type="dxa"/>
            <w:right w:w="108" w:type="dxa"/>
          </w:tblCellMar>
        </w:tblPrEx>
        <w:trPr>
          <w:trHeight w:val="652" w:hRule="atLeast"/>
          <w:jc w:val="center"/>
        </w:trPr>
        <w:tc>
          <w:tcPr>
            <w:tcW w:w="4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11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色带架</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格之格</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DPK300 含色带芯15米 右扭</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19</w:t>
            </w:r>
          </w:p>
        </w:tc>
      </w:tr>
      <w:tr>
        <w:tblPrEx>
          <w:tblCellMar>
            <w:top w:w="0" w:type="dxa"/>
            <w:left w:w="108" w:type="dxa"/>
            <w:bottom w:w="0" w:type="dxa"/>
            <w:right w:w="108" w:type="dxa"/>
          </w:tblCellMar>
        </w:tblPrEx>
        <w:trPr>
          <w:trHeight w:val="628" w:hRule="atLeast"/>
          <w:jc w:val="center"/>
        </w:trPr>
        <w:tc>
          <w:tcPr>
            <w:tcW w:w="4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1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格之格</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 xml:space="preserve">DS300架含色带芯8米,左扭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19</w:t>
            </w:r>
          </w:p>
        </w:tc>
      </w:tr>
      <w:tr>
        <w:tblPrEx>
          <w:tblCellMar>
            <w:top w:w="0" w:type="dxa"/>
            <w:left w:w="108" w:type="dxa"/>
            <w:bottom w:w="0" w:type="dxa"/>
            <w:right w:w="108" w:type="dxa"/>
          </w:tblCellMar>
        </w:tblPrEx>
        <w:trPr>
          <w:trHeight w:val="628" w:hRule="atLeast"/>
          <w:jc w:val="center"/>
        </w:trPr>
        <w:tc>
          <w:tcPr>
            <w:tcW w:w="4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1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格之格</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爱普生ERC-05 ,含色带芯</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w:t>
            </w:r>
          </w:p>
        </w:tc>
      </w:tr>
      <w:tr>
        <w:tblPrEx>
          <w:tblCellMar>
            <w:top w:w="0" w:type="dxa"/>
            <w:left w:w="108" w:type="dxa"/>
            <w:bottom w:w="0" w:type="dxa"/>
            <w:right w:w="108" w:type="dxa"/>
          </w:tblCellMar>
        </w:tblPrEx>
        <w:trPr>
          <w:trHeight w:val="628" w:hRule="atLeast"/>
          <w:jc w:val="center"/>
        </w:trPr>
        <w:tc>
          <w:tcPr>
            <w:tcW w:w="4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16</w:t>
            </w:r>
          </w:p>
        </w:tc>
        <w:tc>
          <w:tcPr>
            <w:tcW w:w="11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色带芯</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格之格</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DPK</w:t>
            </w:r>
            <w:r>
              <w:rPr>
                <w:rStyle w:val="84"/>
                <w:sz w:val="21"/>
                <w:szCs w:val="21"/>
                <w:lang w:bidi="ar"/>
              </w:rPr>
              <w:t>300 15米,右扭</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r>
      <w:tr>
        <w:tblPrEx>
          <w:tblCellMar>
            <w:top w:w="0" w:type="dxa"/>
            <w:left w:w="108" w:type="dxa"/>
            <w:bottom w:w="0" w:type="dxa"/>
            <w:right w:w="108" w:type="dxa"/>
          </w:tblCellMar>
        </w:tblPrEx>
        <w:trPr>
          <w:trHeight w:val="628" w:hRule="atLeast"/>
          <w:jc w:val="center"/>
        </w:trPr>
        <w:tc>
          <w:tcPr>
            <w:tcW w:w="4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17</w:t>
            </w:r>
          </w:p>
        </w:tc>
        <w:tc>
          <w:tcPr>
            <w:tcW w:w="1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格之格</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DPK300 10米,右扭</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r>
      <w:tr>
        <w:tblPrEx>
          <w:tblCellMar>
            <w:top w:w="0" w:type="dxa"/>
            <w:left w:w="108" w:type="dxa"/>
            <w:bottom w:w="0" w:type="dxa"/>
            <w:right w:w="108" w:type="dxa"/>
          </w:tblCellMar>
        </w:tblPrEx>
        <w:trPr>
          <w:trHeight w:val="652" w:hRule="atLeast"/>
          <w:jc w:val="center"/>
        </w:trPr>
        <w:tc>
          <w:tcPr>
            <w:tcW w:w="4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1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格之格</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LQ630K或得实2600Ⅱ 8米，左扭</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4.5</w:t>
            </w:r>
          </w:p>
        </w:tc>
      </w:tr>
      <w:tr>
        <w:tblPrEx>
          <w:tblCellMar>
            <w:top w:w="0" w:type="dxa"/>
            <w:left w:w="108" w:type="dxa"/>
            <w:bottom w:w="0" w:type="dxa"/>
            <w:right w:w="108" w:type="dxa"/>
          </w:tblCellMar>
        </w:tblPrEx>
        <w:trPr>
          <w:trHeight w:val="628" w:hRule="atLeast"/>
          <w:jc w:val="center"/>
        </w:trPr>
        <w:tc>
          <w:tcPr>
            <w:tcW w:w="4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19</w:t>
            </w:r>
          </w:p>
        </w:tc>
        <w:tc>
          <w:tcPr>
            <w:tcW w:w="1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格之格</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LQ300K 8米，不扭</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4.5</w:t>
            </w:r>
          </w:p>
        </w:tc>
      </w:tr>
      <w:tr>
        <w:tblPrEx>
          <w:tblCellMar>
            <w:top w:w="0" w:type="dxa"/>
            <w:left w:w="108" w:type="dxa"/>
            <w:bottom w:w="0" w:type="dxa"/>
            <w:right w:w="108" w:type="dxa"/>
          </w:tblCellMar>
        </w:tblPrEx>
        <w:trPr>
          <w:trHeight w:val="628" w:hRule="atLeast"/>
          <w:jc w:val="center"/>
        </w:trPr>
        <w:tc>
          <w:tcPr>
            <w:tcW w:w="4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1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rPr>
                <w:rFonts w:ascii="宋体" w:hAnsi="宋体" w:cs="宋体"/>
                <w:color w:val="000000"/>
                <w:szCs w:val="21"/>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格之格</w:t>
            </w:r>
          </w:p>
        </w:tc>
        <w:tc>
          <w:tcPr>
            <w:tcW w:w="25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爱普生ERC-05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条</w:t>
            </w:r>
          </w:p>
        </w:tc>
        <w:tc>
          <w:tcPr>
            <w:tcW w:w="2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r>
      <w:tr>
        <w:tblPrEx>
          <w:tblCellMar>
            <w:top w:w="0" w:type="dxa"/>
            <w:left w:w="108" w:type="dxa"/>
            <w:bottom w:w="0" w:type="dxa"/>
            <w:right w:w="108" w:type="dxa"/>
          </w:tblCellMar>
        </w:tblPrEx>
        <w:trPr>
          <w:trHeight w:val="751" w:hRule="atLeast"/>
          <w:jc w:val="center"/>
        </w:trPr>
        <w:tc>
          <w:tcPr>
            <w:tcW w:w="8836" w:type="dxa"/>
            <w:gridSpan w:val="6"/>
            <w:tcBorders>
              <w:top w:val="single" w:color="auto"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注：以上产品报价包括供应商技术人员上门安装调试费用，质保期为1年。</w:t>
            </w:r>
          </w:p>
        </w:tc>
      </w:tr>
    </w:tbl>
    <w:p>
      <w:pPr>
        <w:pStyle w:val="8"/>
        <w:keepNext w:val="0"/>
        <w:keepLines w:val="0"/>
        <w:pageBreakBefore w:val="0"/>
        <w:kinsoku/>
        <w:wordWrap/>
        <w:overflowPunct/>
        <w:topLinePunct w:val="0"/>
        <w:autoSpaceDE/>
        <w:autoSpaceDN/>
        <w:bidi w:val="0"/>
        <w:adjustRightInd/>
        <w:snapToGrid/>
        <w:spacing w:after="0" w:line="280" w:lineRule="exact"/>
        <w:rPr>
          <w:rFonts w:ascii="宋体" w:hAnsi="宋体" w:cs="宋体"/>
          <w:sz w:val="21"/>
          <w:szCs w:val="21"/>
        </w:rPr>
      </w:pPr>
    </w:p>
    <w:tbl>
      <w:tblPr>
        <w:tblStyle w:val="25"/>
        <w:tblW w:w="8820" w:type="dxa"/>
        <w:jc w:val="center"/>
        <w:tblLayout w:type="autofit"/>
        <w:tblCellMar>
          <w:top w:w="0" w:type="dxa"/>
          <w:left w:w="108" w:type="dxa"/>
          <w:bottom w:w="0" w:type="dxa"/>
          <w:right w:w="108" w:type="dxa"/>
        </w:tblCellMar>
      </w:tblPr>
      <w:tblGrid>
        <w:gridCol w:w="795"/>
        <w:gridCol w:w="1598"/>
        <w:gridCol w:w="874"/>
        <w:gridCol w:w="3120"/>
        <w:gridCol w:w="810"/>
        <w:gridCol w:w="1623"/>
      </w:tblGrid>
      <w:tr>
        <w:tblPrEx>
          <w:tblCellMar>
            <w:top w:w="0" w:type="dxa"/>
            <w:left w:w="108" w:type="dxa"/>
            <w:bottom w:w="0" w:type="dxa"/>
            <w:right w:w="108" w:type="dxa"/>
          </w:tblCellMar>
        </w:tblPrEx>
        <w:trPr>
          <w:trHeight w:val="90" w:hRule="atLeast"/>
          <w:jc w:val="center"/>
        </w:trPr>
        <w:tc>
          <w:tcPr>
            <w:tcW w:w="8820" w:type="dxa"/>
            <w:gridSpan w:val="6"/>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b/>
                <w:bCs/>
                <w:color w:val="000000"/>
                <w:kern w:val="0"/>
                <w:szCs w:val="21"/>
                <w:lang w:bidi="ar"/>
              </w:rPr>
              <w:t>(六)医用电脑配件</w:t>
            </w:r>
          </w:p>
        </w:tc>
      </w:tr>
      <w:tr>
        <w:tblPrEx>
          <w:tblCellMar>
            <w:top w:w="0" w:type="dxa"/>
            <w:left w:w="108" w:type="dxa"/>
            <w:bottom w:w="0" w:type="dxa"/>
            <w:right w:w="108" w:type="dxa"/>
          </w:tblCellMar>
        </w:tblPrEx>
        <w:trPr>
          <w:trHeight w:val="552" w:hRule="atLeast"/>
          <w:jc w:val="center"/>
        </w:trPr>
        <w:tc>
          <w:tcPr>
            <w:tcW w:w="795"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序号</w:t>
            </w:r>
          </w:p>
        </w:tc>
        <w:tc>
          <w:tcPr>
            <w:tcW w:w="1598"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商品名称</w:t>
            </w:r>
          </w:p>
        </w:tc>
        <w:tc>
          <w:tcPr>
            <w:tcW w:w="874"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品牌</w:t>
            </w:r>
          </w:p>
        </w:tc>
        <w:tc>
          <w:tcPr>
            <w:tcW w:w="3120"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规  格</w:t>
            </w:r>
          </w:p>
        </w:tc>
        <w:tc>
          <w:tcPr>
            <w:tcW w:w="810"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单位</w:t>
            </w:r>
          </w:p>
        </w:tc>
        <w:tc>
          <w:tcPr>
            <w:tcW w:w="1623" w:type="dxa"/>
            <w:tcBorders>
              <w:top w:val="single" w:color="000000" w:sz="8"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最高限价/元</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ascii="宋体" w:hAnsi="宋体" w:cs="宋体"/>
                <w:color w:val="000000"/>
                <w:szCs w:val="21"/>
              </w:rPr>
            </w:pPr>
            <w:r>
              <w:rPr>
                <w:rFonts w:hint="eastAsia" w:ascii="宋体" w:hAnsi="宋体" w:cs="宋体"/>
                <w:color w:val="000000"/>
                <w:kern w:val="0"/>
                <w:szCs w:val="21"/>
                <w:lang w:bidi="ar"/>
              </w:rPr>
              <w:t>S系列主电池</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诺博物料号NE2.N.NB.0034--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块</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3300</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S系列辅电池</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诺博物料号NEO.A.AB.0043--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块</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2750</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推车电源线</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诺博物料号NE2.W.WF.0040--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165</w:t>
            </w:r>
          </w:p>
        </w:tc>
      </w:tr>
      <w:tr>
        <w:tblPrEx>
          <w:tblCellMar>
            <w:top w:w="0" w:type="dxa"/>
            <w:left w:w="108" w:type="dxa"/>
            <w:bottom w:w="0" w:type="dxa"/>
            <w:right w:w="108" w:type="dxa"/>
          </w:tblCellMar>
        </w:tblPrEx>
        <w:trPr>
          <w:trHeight w:val="82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电源小板</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诺博物料号NEO.A.AA.0218--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块</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3080</w:t>
            </w:r>
          </w:p>
        </w:tc>
      </w:tr>
      <w:tr>
        <w:tblPrEx>
          <w:tblCellMar>
            <w:top w:w="0" w:type="dxa"/>
            <w:left w:w="108" w:type="dxa"/>
            <w:bottom w:w="0" w:type="dxa"/>
            <w:right w:w="108" w:type="dxa"/>
          </w:tblCellMar>
        </w:tblPrEx>
        <w:trPr>
          <w:trHeight w:val="84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23.8寸显示器</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诺博物料号NE2.M.MF.0064--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块</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1320</w:t>
            </w:r>
          </w:p>
        </w:tc>
      </w:tr>
      <w:tr>
        <w:tblPrEx>
          <w:tblCellMar>
            <w:top w:w="0" w:type="dxa"/>
            <w:left w:w="108" w:type="dxa"/>
            <w:bottom w:w="0" w:type="dxa"/>
            <w:right w:w="108" w:type="dxa"/>
          </w:tblCellMar>
        </w:tblPrEx>
        <w:trPr>
          <w:trHeight w:val="98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23.8寸显示器</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显示器内置音箱，诺博物料号NE2.M.MF.0113--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块</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1485</w:t>
            </w:r>
          </w:p>
        </w:tc>
      </w:tr>
      <w:tr>
        <w:tblPrEx>
          <w:tblCellMar>
            <w:top w:w="0" w:type="dxa"/>
            <w:left w:w="108" w:type="dxa"/>
            <w:bottom w:w="0" w:type="dxa"/>
            <w:right w:w="108" w:type="dxa"/>
          </w:tblCellMar>
        </w:tblPrEx>
        <w:trPr>
          <w:trHeight w:val="98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AOC显示器</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支持触摸屏及音响，诺博物料号NE2.M.MF.0049--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块</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2750</w:t>
            </w:r>
          </w:p>
        </w:tc>
      </w:tr>
      <w:tr>
        <w:tblPrEx>
          <w:tblCellMar>
            <w:top w:w="0" w:type="dxa"/>
            <w:left w:w="108" w:type="dxa"/>
            <w:bottom w:w="0" w:type="dxa"/>
            <w:right w:w="108" w:type="dxa"/>
          </w:tblCellMar>
        </w:tblPrEx>
        <w:trPr>
          <w:trHeight w:val="77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显示器电源线</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诺博物料号NE2.W.WF.0124--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275</w:t>
            </w:r>
          </w:p>
        </w:tc>
      </w:tr>
      <w:tr>
        <w:tblPrEx>
          <w:tblCellMar>
            <w:top w:w="0" w:type="dxa"/>
            <w:left w:w="108" w:type="dxa"/>
            <w:bottom w:w="0" w:type="dxa"/>
            <w:right w:w="108" w:type="dxa"/>
          </w:tblCellMar>
        </w:tblPrEx>
        <w:trPr>
          <w:trHeight w:val="98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CPU i5-6300U</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可支持兼容4G模块，诺博物料号NE2.M.MK.0092--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颗</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2860</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CPU i5-10210U</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诺博物料号NE2.M.MK.0121--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颗</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3520</w:t>
            </w:r>
          </w:p>
        </w:tc>
      </w:tr>
      <w:tr>
        <w:tblPrEx>
          <w:tblCellMar>
            <w:top w:w="0" w:type="dxa"/>
            <w:left w:w="108" w:type="dxa"/>
            <w:bottom w:w="0" w:type="dxa"/>
            <w:right w:w="108" w:type="dxa"/>
          </w:tblCellMar>
        </w:tblPrEx>
        <w:trPr>
          <w:trHeight w:val="98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CPU i7-6600U</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可支持兼容4G模块，诺博物料号NE2.M.MK.0083--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颗</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3300</w:t>
            </w:r>
          </w:p>
        </w:tc>
      </w:tr>
      <w:tr>
        <w:tblPrEx>
          <w:tblCellMar>
            <w:top w:w="0" w:type="dxa"/>
            <w:left w:w="108" w:type="dxa"/>
            <w:bottom w:w="0" w:type="dxa"/>
            <w:right w:w="108" w:type="dxa"/>
          </w:tblCellMar>
        </w:tblPrEx>
        <w:trPr>
          <w:trHeight w:val="98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CPU i7-7500U</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可支持兼容4G模块，诺博物料号NE2.M.MK.0091--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颗</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3850</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13</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内存4GB DDR3</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诺博物料号NE2.M.ML.0012--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385</w:t>
            </w:r>
          </w:p>
        </w:tc>
      </w:tr>
      <w:tr>
        <w:tblPrEx>
          <w:tblCellMar>
            <w:top w:w="0" w:type="dxa"/>
            <w:left w:w="108" w:type="dxa"/>
            <w:bottom w:w="0" w:type="dxa"/>
            <w:right w:w="108" w:type="dxa"/>
          </w:tblCellMar>
        </w:tblPrEx>
        <w:trPr>
          <w:trHeight w:val="98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14</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内存8GB DDR3</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如更换16GB可用两条8GB，NE2.M.ML.0013--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根</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605</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15</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硬盘128GB固态</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诺博物料号NE2.M.MM.0032--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块</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385</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16</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硬盘 256GB固态</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诺博物料号NE2.M.MM.0033--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块</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660</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17</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主板增加4G模块</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诺博物料号NE2.M.MC.0011--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块</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1100</w:t>
            </w:r>
          </w:p>
        </w:tc>
      </w:tr>
      <w:tr>
        <w:tblPrEx>
          <w:tblCellMar>
            <w:top w:w="0" w:type="dxa"/>
            <w:left w:w="108" w:type="dxa"/>
            <w:bottom w:w="0" w:type="dxa"/>
            <w:right w:w="108" w:type="dxa"/>
          </w:tblCellMar>
        </w:tblPrEx>
        <w:trPr>
          <w:trHeight w:val="712"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18</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内置5G物联网模组</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升级增加，诺博物料号NE2.M.MJ.0015--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5500</w:t>
            </w:r>
          </w:p>
        </w:tc>
      </w:tr>
      <w:tr>
        <w:tblPrEx>
          <w:tblCellMar>
            <w:top w:w="0" w:type="dxa"/>
            <w:left w:w="108" w:type="dxa"/>
            <w:bottom w:w="0" w:type="dxa"/>
            <w:right w:w="108" w:type="dxa"/>
          </w:tblCellMar>
        </w:tblPrEx>
        <w:trPr>
          <w:trHeight w:val="98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19</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外置5G 物联网模组</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升级增加，诺博物料号NE2.N.NK.0246--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6050</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20</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Intel8265AC无线网卡</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诺博物料号NE2.M.MA.0011--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张</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275</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21</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AX 200 WIFI6网卡</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诺博物料号NE2.M.MA.0006--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张</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550</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CPU风扇散热模组</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CPU风扇散热模组</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110</w:t>
            </w:r>
          </w:p>
        </w:tc>
      </w:tr>
      <w:tr>
        <w:tblPrEx>
          <w:tblCellMar>
            <w:top w:w="0" w:type="dxa"/>
            <w:left w:w="108" w:type="dxa"/>
            <w:bottom w:w="0" w:type="dxa"/>
            <w:right w:w="108" w:type="dxa"/>
          </w:tblCellMar>
        </w:tblPrEx>
        <w:trPr>
          <w:trHeight w:val="881"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23</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键盘(有线)</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诺博物料号NM0.M.BU.0001--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165</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24</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鼠标(有线)</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诺博物料号NE2.N.NG.0024--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只</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88</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25</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无线键鼠套装</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诺博物料号NE2.N.NG.0014--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220</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26</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增加 USB HUB(S系列)</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诺博NE2.W.WA.0032--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220</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27</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增加网口</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增加或更换网口</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220</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增加串口</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增加或更换串口</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220</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29</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增加HDMI口</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增加或更换HDMI口</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220</w:t>
            </w:r>
          </w:p>
        </w:tc>
      </w:tr>
      <w:tr>
        <w:tblPrEx>
          <w:tblCellMar>
            <w:top w:w="0" w:type="dxa"/>
            <w:left w:w="108" w:type="dxa"/>
            <w:bottom w:w="0" w:type="dxa"/>
            <w:right w:w="108" w:type="dxa"/>
          </w:tblCellMar>
        </w:tblPrEx>
        <w:trPr>
          <w:trHeight w:val="77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30</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S系列台面</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诺博物料号NM2.M.CR.0088--</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块</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1100</w:t>
            </w:r>
          </w:p>
        </w:tc>
      </w:tr>
      <w:tr>
        <w:tblPrEx>
          <w:tblCellMar>
            <w:top w:w="0" w:type="dxa"/>
            <w:left w:w="108" w:type="dxa"/>
            <w:bottom w:w="0" w:type="dxa"/>
            <w:right w:w="108" w:type="dxa"/>
          </w:tblCellMar>
        </w:tblPrEx>
        <w:trPr>
          <w:trHeight w:val="43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31</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抽屉隔板</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单条计算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32</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气动升降损坏修复</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诺博物料号NMO.A.PE.0010--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项</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1100</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33</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电动升降损坏修复</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诺博物料号NM0.A.PE.0004--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项</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2200</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34</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控制面板电量显示灯</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诺博物料号NEO.A.AA.0163--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盏</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330</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35</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4寸双面普通轮</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诺博物料号NM2.M.CT.0030--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80.3</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36</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4寸双面刹车轮</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诺博物料号NM2.M.CT.0031--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88</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37</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5寸单面普通轮</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诺博物料号NM2.M.EN.0049--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121</w:t>
            </w:r>
          </w:p>
        </w:tc>
      </w:tr>
      <w:tr>
        <w:tblPrEx>
          <w:tblCellMar>
            <w:top w:w="0" w:type="dxa"/>
            <w:left w:w="108" w:type="dxa"/>
            <w:bottom w:w="0" w:type="dxa"/>
            <w:right w:w="108" w:type="dxa"/>
          </w:tblCellMar>
        </w:tblPrEx>
        <w:trPr>
          <w:trHeight w:val="633"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38</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5寸单面刹车轮</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诺博物料号NM2.M.EN.0050--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126.5</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39</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4.5L 单垃圾桶</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诺博物料号NM2.M.EN.0039-A</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57.2</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40</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4.5L垃圾桶支架</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诺博物料号NM2.F.HL.0641--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付</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93.5</w:t>
            </w:r>
          </w:p>
        </w:tc>
      </w:tr>
      <w:tr>
        <w:tblPrEx>
          <w:tblCellMar>
            <w:top w:w="0" w:type="dxa"/>
            <w:left w:w="108" w:type="dxa"/>
            <w:bottom w:w="0" w:type="dxa"/>
            <w:right w:w="108" w:type="dxa"/>
          </w:tblCellMar>
        </w:tblPrEx>
        <w:trPr>
          <w:trHeight w:val="717"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41</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小置物盒(兼容手消液盒)</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诺博物料号NM2.M.BX.0064--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220</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42</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鼠标盒</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诺博物料号NM2.M.BX.0065--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22</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43</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中置物盒</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诺博物料号NM2.M.BX.0063A-</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330</w:t>
            </w:r>
          </w:p>
        </w:tc>
      </w:tr>
      <w:tr>
        <w:tblPrEx>
          <w:tblCellMar>
            <w:top w:w="0" w:type="dxa"/>
            <w:left w:w="108" w:type="dxa"/>
            <w:bottom w:w="0" w:type="dxa"/>
            <w:right w:w="108" w:type="dxa"/>
          </w:tblCellMar>
        </w:tblPrEx>
        <w:trPr>
          <w:trHeight w:val="129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44</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多功能置物盒(兼容手消液、锐器盒、剪刀盒)</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诺博物料号NM2.M.BX.0063--</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330</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45</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底部置物筐</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诺博物料号NM0.A.TR.0021--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550</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46</w:t>
            </w:r>
          </w:p>
        </w:tc>
        <w:tc>
          <w:tcPr>
            <w:tcW w:w="15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治疗盘</w:t>
            </w:r>
          </w:p>
        </w:tc>
        <w:tc>
          <w:tcPr>
            <w:tcW w:w="8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诺博物料号NM2.ATT.0004--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个</w:t>
            </w:r>
          </w:p>
        </w:tc>
        <w:tc>
          <w:tcPr>
            <w:tcW w:w="1623"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165</w:t>
            </w:r>
          </w:p>
        </w:tc>
      </w:tr>
      <w:tr>
        <w:tblPrEx>
          <w:tblCellMar>
            <w:top w:w="0" w:type="dxa"/>
            <w:left w:w="108" w:type="dxa"/>
            <w:bottom w:w="0" w:type="dxa"/>
            <w:right w:w="108" w:type="dxa"/>
          </w:tblCellMar>
        </w:tblPrEx>
        <w:trPr>
          <w:trHeight w:val="659" w:hRule="atLeast"/>
          <w:jc w:val="center"/>
        </w:trPr>
        <w:tc>
          <w:tcPr>
            <w:tcW w:w="795" w:type="dxa"/>
            <w:tcBorders>
              <w:top w:val="single" w:color="000000" w:sz="4" w:space="0"/>
              <w:left w:val="single" w:color="000000" w:sz="8" w:space="0"/>
              <w:bottom w:val="single" w:color="000000" w:sz="8"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47</w:t>
            </w:r>
          </w:p>
        </w:tc>
        <w:tc>
          <w:tcPr>
            <w:tcW w:w="1598" w:type="dxa"/>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s系列折叠软垫椅子</w:t>
            </w:r>
          </w:p>
        </w:tc>
        <w:tc>
          <w:tcPr>
            <w:tcW w:w="874" w:type="dxa"/>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定制</w:t>
            </w:r>
          </w:p>
        </w:tc>
        <w:tc>
          <w:tcPr>
            <w:tcW w:w="3120" w:type="dxa"/>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szCs w:val="21"/>
              </w:rPr>
            </w:pPr>
            <w:r>
              <w:rPr>
                <w:rFonts w:hint="eastAsia" w:ascii="宋体" w:hAnsi="宋体" w:cs="宋体"/>
                <w:color w:val="000000"/>
                <w:kern w:val="0"/>
                <w:szCs w:val="21"/>
                <w:lang w:bidi="ar"/>
              </w:rPr>
              <w:t>诺博物料号NM2.M.SD.0010--</w:t>
            </w:r>
          </w:p>
        </w:tc>
        <w:tc>
          <w:tcPr>
            <w:tcW w:w="81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把</w:t>
            </w:r>
          </w:p>
        </w:tc>
        <w:tc>
          <w:tcPr>
            <w:tcW w:w="1623" w:type="dxa"/>
            <w:tcBorders>
              <w:top w:val="single" w:color="000000" w:sz="4" w:space="0"/>
              <w:left w:val="single" w:color="000000" w:sz="4" w:space="0"/>
              <w:bottom w:val="single" w:color="000000" w:sz="8" w:space="0"/>
              <w:right w:val="single" w:color="000000" w:sz="8"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330</w:t>
            </w:r>
          </w:p>
        </w:tc>
      </w:tr>
      <w:tr>
        <w:tblPrEx>
          <w:tblCellMar>
            <w:top w:w="0" w:type="dxa"/>
            <w:left w:w="108" w:type="dxa"/>
            <w:bottom w:w="0" w:type="dxa"/>
            <w:right w:w="108" w:type="dxa"/>
          </w:tblCellMar>
        </w:tblPrEx>
        <w:trPr>
          <w:trHeight w:val="680" w:hRule="atLeast"/>
          <w:jc w:val="center"/>
        </w:trPr>
        <w:tc>
          <w:tcPr>
            <w:tcW w:w="8820" w:type="dxa"/>
            <w:gridSpan w:val="6"/>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280" w:lineRule="exact"/>
              <w:jc w:val="left"/>
              <w:textAlignment w:val="bottom"/>
              <w:rPr>
                <w:rFonts w:ascii="宋体" w:hAnsi="宋体" w:cs="宋体"/>
                <w:color w:val="000000"/>
                <w:szCs w:val="21"/>
              </w:rPr>
            </w:pPr>
            <w:r>
              <w:rPr>
                <w:rFonts w:hint="eastAsia" w:ascii="宋体" w:hAnsi="宋体" w:cs="宋体"/>
                <w:color w:val="000000"/>
                <w:kern w:val="0"/>
                <w:szCs w:val="21"/>
                <w:lang w:bidi="ar"/>
              </w:rPr>
              <w:t>注：以上电脑配件报价包括原厂技术人员和供应商技术人员上门安装调试、维修费用,质保期为1年。</w:t>
            </w:r>
          </w:p>
        </w:tc>
      </w:tr>
    </w:tbl>
    <w:p>
      <w:pPr>
        <w:spacing w:line="360" w:lineRule="auto"/>
        <w:rPr>
          <w:rFonts w:ascii="Times New Roman" w:hAnsi="Times New Roman"/>
          <w:sz w:val="24"/>
        </w:rPr>
      </w:pP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roma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楷体à.ā">
    <w:altName w:val="黑体"/>
    <w:panose1 w:val="00000000000000000000"/>
    <w:charset w:val="86"/>
    <w:family w:val="decorative"/>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00E42"/>
    <w:multiLevelType w:val="singleLevel"/>
    <w:tmpl w:val="D1E00E42"/>
    <w:lvl w:ilvl="0" w:tentative="0">
      <w:start w:val="6"/>
      <w:numFmt w:val="chineseCounting"/>
      <w:suff w:val="nothing"/>
      <w:lvlText w:val="%1、"/>
      <w:lvlJc w:val="left"/>
      <w:rPr>
        <w:rFonts w:hint="eastAsia"/>
      </w:rPr>
    </w:lvl>
  </w:abstractNum>
  <w:abstractNum w:abstractNumId="1">
    <w:nsid w:val="2EA032A0"/>
    <w:multiLevelType w:val="singleLevel"/>
    <w:tmpl w:val="2EA032A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BD420B"/>
    <w:rsid w:val="01DF2CC2"/>
    <w:rsid w:val="01EC20B3"/>
    <w:rsid w:val="033C2BF5"/>
    <w:rsid w:val="03AF03B5"/>
    <w:rsid w:val="03CE720D"/>
    <w:rsid w:val="04323463"/>
    <w:rsid w:val="04425921"/>
    <w:rsid w:val="044E2BE0"/>
    <w:rsid w:val="04630141"/>
    <w:rsid w:val="046B5540"/>
    <w:rsid w:val="04811B11"/>
    <w:rsid w:val="04E70C2A"/>
    <w:rsid w:val="04EB48D3"/>
    <w:rsid w:val="0500794B"/>
    <w:rsid w:val="05A625A8"/>
    <w:rsid w:val="05DE7F94"/>
    <w:rsid w:val="064E305B"/>
    <w:rsid w:val="066C2850"/>
    <w:rsid w:val="074C4016"/>
    <w:rsid w:val="080F482D"/>
    <w:rsid w:val="081818DF"/>
    <w:rsid w:val="082E244F"/>
    <w:rsid w:val="08371A79"/>
    <w:rsid w:val="08415C90"/>
    <w:rsid w:val="0889683A"/>
    <w:rsid w:val="088D5302"/>
    <w:rsid w:val="088E5CA1"/>
    <w:rsid w:val="0897531E"/>
    <w:rsid w:val="08F16230"/>
    <w:rsid w:val="095A6680"/>
    <w:rsid w:val="09E0252C"/>
    <w:rsid w:val="0A3B7763"/>
    <w:rsid w:val="0A7F063A"/>
    <w:rsid w:val="0AC97009"/>
    <w:rsid w:val="0AFA5A96"/>
    <w:rsid w:val="0B3F6F2D"/>
    <w:rsid w:val="0B534F80"/>
    <w:rsid w:val="0B6010B4"/>
    <w:rsid w:val="0B955598"/>
    <w:rsid w:val="0C917E83"/>
    <w:rsid w:val="0CD27FFC"/>
    <w:rsid w:val="0D0F4ED6"/>
    <w:rsid w:val="0DA72122"/>
    <w:rsid w:val="0DAC4D70"/>
    <w:rsid w:val="0E677033"/>
    <w:rsid w:val="0E7F1957"/>
    <w:rsid w:val="0EA63619"/>
    <w:rsid w:val="0F977FCF"/>
    <w:rsid w:val="0F994434"/>
    <w:rsid w:val="109160DD"/>
    <w:rsid w:val="10F7015B"/>
    <w:rsid w:val="112278CE"/>
    <w:rsid w:val="113411C1"/>
    <w:rsid w:val="113B16DB"/>
    <w:rsid w:val="123553DF"/>
    <w:rsid w:val="131B0AE4"/>
    <w:rsid w:val="147A0439"/>
    <w:rsid w:val="14C04A92"/>
    <w:rsid w:val="14E84654"/>
    <w:rsid w:val="151614F8"/>
    <w:rsid w:val="15200185"/>
    <w:rsid w:val="15304B56"/>
    <w:rsid w:val="15EA028F"/>
    <w:rsid w:val="15F01D49"/>
    <w:rsid w:val="16C46D32"/>
    <w:rsid w:val="16CA07EC"/>
    <w:rsid w:val="17122347"/>
    <w:rsid w:val="17261D73"/>
    <w:rsid w:val="17E45401"/>
    <w:rsid w:val="17F6222D"/>
    <w:rsid w:val="17F80BAB"/>
    <w:rsid w:val="18461C09"/>
    <w:rsid w:val="18945C71"/>
    <w:rsid w:val="1904491B"/>
    <w:rsid w:val="19173A91"/>
    <w:rsid w:val="194674E2"/>
    <w:rsid w:val="197131A1"/>
    <w:rsid w:val="198C1D89"/>
    <w:rsid w:val="1A3F52CC"/>
    <w:rsid w:val="1A571CAA"/>
    <w:rsid w:val="1A5F667C"/>
    <w:rsid w:val="1A857EDA"/>
    <w:rsid w:val="1B266D2D"/>
    <w:rsid w:val="1B4D05AA"/>
    <w:rsid w:val="1BAC4722"/>
    <w:rsid w:val="1C281231"/>
    <w:rsid w:val="1C5C2071"/>
    <w:rsid w:val="1C88336B"/>
    <w:rsid w:val="1CB57848"/>
    <w:rsid w:val="1CBF41C4"/>
    <w:rsid w:val="1D574167"/>
    <w:rsid w:val="1D632E00"/>
    <w:rsid w:val="1D9B7BE0"/>
    <w:rsid w:val="1DA63635"/>
    <w:rsid w:val="1E0A001A"/>
    <w:rsid w:val="1E2A49A1"/>
    <w:rsid w:val="1E3B66CA"/>
    <w:rsid w:val="1E5F07E5"/>
    <w:rsid w:val="1E9B5F74"/>
    <w:rsid w:val="1E9B60F4"/>
    <w:rsid w:val="1ED41ADC"/>
    <w:rsid w:val="1F1D0593"/>
    <w:rsid w:val="1F2324A2"/>
    <w:rsid w:val="1F3E34D5"/>
    <w:rsid w:val="1F4802F5"/>
    <w:rsid w:val="1F562DED"/>
    <w:rsid w:val="1F837174"/>
    <w:rsid w:val="1F8B2AE2"/>
    <w:rsid w:val="1FAE4192"/>
    <w:rsid w:val="1FD06747"/>
    <w:rsid w:val="1FDE786A"/>
    <w:rsid w:val="1FE401DF"/>
    <w:rsid w:val="202A5D88"/>
    <w:rsid w:val="209A3ACA"/>
    <w:rsid w:val="20A2053B"/>
    <w:rsid w:val="20D42641"/>
    <w:rsid w:val="20D54F08"/>
    <w:rsid w:val="20E829B6"/>
    <w:rsid w:val="20ED7DFF"/>
    <w:rsid w:val="20F14BC7"/>
    <w:rsid w:val="21A63C04"/>
    <w:rsid w:val="21C5052E"/>
    <w:rsid w:val="21F20BF7"/>
    <w:rsid w:val="21F51B2A"/>
    <w:rsid w:val="22034BB2"/>
    <w:rsid w:val="22197C53"/>
    <w:rsid w:val="22BC4191"/>
    <w:rsid w:val="22CA3482"/>
    <w:rsid w:val="22F31C41"/>
    <w:rsid w:val="23A6613D"/>
    <w:rsid w:val="23EE3640"/>
    <w:rsid w:val="24205EF8"/>
    <w:rsid w:val="246442B6"/>
    <w:rsid w:val="247F6619"/>
    <w:rsid w:val="24F96C22"/>
    <w:rsid w:val="25FB20B3"/>
    <w:rsid w:val="260B04D9"/>
    <w:rsid w:val="26123F90"/>
    <w:rsid w:val="2629095F"/>
    <w:rsid w:val="26463681"/>
    <w:rsid w:val="26A37291"/>
    <w:rsid w:val="26C568DA"/>
    <w:rsid w:val="271909D4"/>
    <w:rsid w:val="27457A1B"/>
    <w:rsid w:val="28641476"/>
    <w:rsid w:val="28A10C81"/>
    <w:rsid w:val="28D32E27"/>
    <w:rsid w:val="28E15521"/>
    <w:rsid w:val="2932082A"/>
    <w:rsid w:val="295A3CF1"/>
    <w:rsid w:val="29A7364C"/>
    <w:rsid w:val="2A0140CD"/>
    <w:rsid w:val="2A09060E"/>
    <w:rsid w:val="2A092A55"/>
    <w:rsid w:val="2A5211A7"/>
    <w:rsid w:val="2A677CA8"/>
    <w:rsid w:val="2A8E16D9"/>
    <w:rsid w:val="2A8F0012"/>
    <w:rsid w:val="2AAD6003"/>
    <w:rsid w:val="2B410686"/>
    <w:rsid w:val="2B7C639C"/>
    <w:rsid w:val="2B94326D"/>
    <w:rsid w:val="2B970CE2"/>
    <w:rsid w:val="2BD0497A"/>
    <w:rsid w:val="2BEE01C4"/>
    <w:rsid w:val="2BF11E95"/>
    <w:rsid w:val="2BFC0981"/>
    <w:rsid w:val="2C1354E0"/>
    <w:rsid w:val="2C7A3CC3"/>
    <w:rsid w:val="2CCC357C"/>
    <w:rsid w:val="2CF531C9"/>
    <w:rsid w:val="2D3A2E6D"/>
    <w:rsid w:val="2D7C46D0"/>
    <w:rsid w:val="2D964B2C"/>
    <w:rsid w:val="2E222864"/>
    <w:rsid w:val="2E30694E"/>
    <w:rsid w:val="2E676EC6"/>
    <w:rsid w:val="2F053687"/>
    <w:rsid w:val="2F1239C7"/>
    <w:rsid w:val="2F4A2072"/>
    <w:rsid w:val="2F5D26AF"/>
    <w:rsid w:val="2FB70420"/>
    <w:rsid w:val="30240B15"/>
    <w:rsid w:val="30B52F3C"/>
    <w:rsid w:val="30C65728"/>
    <w:rsid w:val="30D81900"/>
    <w:rsid w:val="30E8123D"/>
    <w:rsid w:val="31162BFD"/>
    <w:rsid w:val="314A1EAB"/>
    <w:rsid w:val="3174490F"/>
    <w:rsid w:val="319D0FFC"/>
    <w:rsid w:val="31B9528D"/>
    <w:rsid w:val="3229115E"/>
    <w:rsid w:val="329A4CFF"/>
    <w:rsid w:val="32B819E9"/>
    <w:rsid w:val="32C77752"/>
    <w:rsid w:val="32CD2AF9"/>
    <w:rsid w:val="32DD31FD"/>
    <w:rsid w:val="32E80129"/>
    <w:rsid w:val="3307017F"/>
    <w:rsid w:val="3321758E"/>
    <w:rsid w:val="337B48B4"/>
    <w:rsid w:val="33AB1A51"/>
    <w:rsid w:val="33BA52ED"/>
    <w:rsid w:val="33D16649"/>
    <w:rsid w:val="33E0489A"/>
    <w:rsid w:val="3410163B"/>
    <w:rsid w:val="34120C85"/>
    <w:rsid w:val="352C0BF7"/>
    <w:rsid w:val="35AC6B2A"/>
    <w:rsid w:val="35CD57AB"/>
    <w:rsid w:val="35DF103A"/>
    <w:rsid w:val="36056CF3"/>
    <w:rsid w:val="3609706D"/>
    <w:rsid w:val="36110972"/>
    <w:rsid w:val="36533F02"/>
    <w:rsid w:val="368B342B"/>
    <w:rsid w:val="36C20D6D"/>
    <w:rsid w:val="36F100CE"/>
    <w:rsid w:val="37164E99"/>
    <w:rsid w:val="377F0D27"/>
    <w:rsid w:val="379D03B6"/>
    <w:rsid w:val="37A33759"/>
    <w:rsid w:val="37C16C4A"/>
    <w:rsid w:val="37D90437"/>
    <w:rsid w:val="3839273F"/>
    <w:rsid w:val="38404012"/>
    <w:rsid w:val="38413512"/>
    <w:rsid w:val="38FD63A7"/>
    <w:rsid w:val="390B4EA9"/>
    <w:rsid w:val="39202673"/>
    <w:rsid w:val="39A33029"/>
    <w:rsid w:val="3A0E0140"/>
    <w:rsid w:val="3A0E6217"/>
    <w:rsid w:val="3A83468A"/>
    <w:rsid w:val="3AB16C65"/>
    <w:rsid w:val="3AED47F7"/>
    <w:rsid w:val="3B077069"/>
    <w:rsid w:val="3B091F0D"/>
    <w:rsid w:val="3B0E03F8"/>
    <w:rsid w:val="3B384ABA"/>
    <w:rsid w:val="3B8A7AB4"/>
    <w:rsid w:val="3BB07701"/>
    <w:rsid w:val="3BE1743B"/>
    <w:rsid w:val="3BF758E5"/>
    <w:rsid w:val="3C0A6E90"/>
    <w:rsid w:val="3C0E0AC9"/>
    <w:rsid w:val="3C1D522E"/>
    <w:rsid w:val="3C693B9A"/>
    <w:rsid w:val="3C8B3CCA"/>
    <w:rsid w:val="3CF4186F"/>
    <w:rsid w:val="3D4E0F7F"/>
    <w:rsid w:val="3D804EB1"/>
    <w:rsid w:val="3E5C147A"/>
    <w:rsid w:val="3E6946D7"/>
    <w:rsid w:val="3F3026AC"/>
    <w:rsid w:val="3F694203"/>
    <w:rsid w:val="3FDC7247"/>
    <w:rsid w:val="400F2265"/>
    <w:rsid w:val="40F37FB8"/>
    <w:rsid w:val="41767F8A"/>
    <w:rsid w:val="421016D5"/>
    <w:rsid w:val="42272AE6"/>
    <w:rsid w:val="42415F57"/>
    <w:rsid w:val="4249318F"/>
    <w:rsid w:val="425012F6"/>
    <w:rsid w:val="4258464E"/>
    <w:rsid w:val="429A7D5D"/>
    <w:rsid w:val="42A96C58"/>
    <w:rsid w:val="439E2535"/>
    <w:rsid w:val="43CA50F1"/>
    <w:rsid w:val="444F0625"/>
    <w:rsid w:val="44972100"/>
    <w:rsid w:val="44B05B23"/>
    <w:rsid w:val="45392515"/>
    <w:rsid w:val="455E224D"/>
    <w:rsid w:val="45765517"/>
    <w:rsid w:val="458A40C2"/>
    <w:rsid w:val="45BE1E11"/>
    <w:rsid w:val="45E253AB"/>
    <w:rsid w:val="45E878B3"/>
    <w:rsid w:val="45EA0429"/>
    <w:rsid w:val="45FD6B56"/>
    <w:rsid w:val="468E4AE3"/>
    <w:rsid w:val="46BB1594"/>
    <w:rsid w:val="46BF7F1F"/>
    <w:rsid w:val="46D1677D"/>
    <w:rsid w:val="46FB0382"/>
    <w:rsid w:val="472C4F7A"/>
    <w:rsid w:val="478657BA"/>
    <w:rsid w:val="478661AE"/>
    <w:rsid w:val="47893159"/>
    <w:rsid w:val="478A0E65"/>
    <w:rsid w:val="479A4BCF"/>
    <w:rsid w:val="47EB6865"/>
    <w:rsid w:val="48290B93"/>
    <w:rsid w:val="487A531F"/>
    <w:rsid w:val="48BA1BBF"/>
    <w:rsid w:val="4904176B"/>
    <w:rsid w:val="49284D7B"/>
    <w:rsid w:val="497C50C6"/>
    <w:rsid w:val="49957F36"/>
    <w:rsid w:val="49E05655"/>
    <w:rsid w:val="49E1317B"/>
    <w:rsid w:val="49EF479F"/>
    <w:rsid w:val="4A0D5D1E"/>
    <w:rsid w:val="4A7364C9"/>
    <w:rsid w:val="4A767F31"/>
    <w:rsid w:val="4ADA6548"/>
    <w:rsid w:val="4B3A0D95"/>
    <w:rsid w:val="4B903377"/>
    <w:rsid w:val="4BB548C0"/>
    <w:rsid w:val="4BC43E4C"/>
    <w:rsid w:val="4C0B44E0"/>
    <w:rsid w:val="4C284DED"/>
    <w:rsid w:val="4C2C6594"/>
    <w:rsid w:val="4C7D185E"/>
    <w:rsid w:val="4C917B7B"/>
    <w:rsid w:val="4C924A79"/>
    <w:rsid w:val="4C932E85"/>
    <w:rsid w:val="4DE85C7A"/>
    <w:rsid w:val="4DEE2346"/>
    <w:rsid w:val="4DF80A94"/>
    <w:rsid w:val="4E273FB4"/>
    <w:rsid w:val="4E3E6E2B"/>
    <w:rsid w:val="4E8065F8"/>
    <w:rsid w:val="4E81291C"/>
    <w:rsid w:val="4EF61477"/>
    <w:rsid w:val="4F1C0792"/>
    <w:rsid w:val="4F2204BE"/>
    <w:rsid w:val="4F4127A9"/>
    <w:rsid w:val="4FAD422B"/>
    <w:rsid w:val="4FC7696F"/>
    <w:rsid w:val="50165E6F"/>
    <w:rsid w:val="50277BC9"/>
    <w:rsid w:val="503E2CAF"/>
    <w:rsid w:val="50483F54"/>
    <w:rsid w:val="50513F03"/>
    <w:rsid w:val="50703ED4"/>
    <w:rsid w:val="50812FC2"/>
    <w:rsid w:val="50C521DA"/>
    <w:rsid w:val="50D15CF8"/>
    <w:rsid w:val="51066F16"/>
    <w:rsid w:val="513F4EEA"/>
    <w:rsid w:val="5160707C"/>
    <w:rsid w:val="51AE40DC"/>
    <w:rsid w:val="51E96747"/>
    <w:rsid w:val="521C2FA3"/>
    <w:rsid w:val="523D462B"/>
    <w:rsid w:val="52644BDC"/>
    <w:rsid w:val="52992845"/>
    <w:rsid w:val="52B14033"/>
    <w:rsid w:val="52D6758C"/>
    <w:rsid w:val="52D91DFB"/>
    <w:rsid w:val="531C155C"/>
    <w:rsid w:val="53455021"/>
    <w:rsid w:val="5367649F"/>
    <w:rsid w:val="538A508B"/>
    <w:rsid w:val="5422686A"/>
    <w:rsid w:val="544A22D3"/>
    <w:rsid w:val="54B75204"/>
    <w:rsid w:val="54B90F7D"/>
    <w:rsid w:val="54DC4808"/>
    <w:rsid w:val="54ED2737"/>
    <w:rsid w:val="550E0B38"/>
    <w:rsid w:val="55356E1A"/>
    <w:rsid w:val="555313D1"/>
    <w:rsid w:val="557F21C6"/>
    <w:rsid w:val="55BC36B8"/>
    <w:rsid w:val="55DB3378"/>
    <w:rsid w:val="55F54236"/>
    <w:rsid w:val="56696B43"/>
    <w:rsid w:val="568E6439"/>
    <w:rsid w:val="56B23F9C"/>
    <w:rsid w:val="56B93C5A"/>
    <w:rsid w:val="572A6162"/>
    <w:rsid w:val="573963A5"/>
    <w:rsid w:val="575256B8"/>
    <w:rsid w:val="576C0FFD"/>
    <w:rsid w:val="578E0FAB"/>
    <w:rsid w:val="57A852D8"/>
    <w:rsid w:val="58337298"/>
    <w:rsid w:val="58360F93"/>
    <w:rsid w:val="5847689F"/>
    <w:rsid w:val="58BA1F78"/>
    <w:rsid w:val="58BD65F9"/>
    <w:rsid w:val="58CD3249"/>
    <w:rsid w:val="596A6CE9"/>
    <w:rsid w:val="599D70BF"/>
    <w:rsid w:val="59AB58B3"/>
    <w:rsid w:val="59D979CB"/>
    <w:rsid w:val="59F42A57"/>
    <w:rsid w:val="59FE5684"/>
    <w:rsid w:val="5AA1749F"/>
    <w:rsid w:val="5AA9706F"/>
    <w:rsid w:val="5AAD383C"/>
    <w:rsid w:val="5B0445E7"/>
    <w:rsid w:val="5B505E97"/>
    <w:rsid w:val="5BB64468"/>
    <w:rsid w:val="5C034EEC"/>
    <w:rsid w:val="5D627046"/>
    <w:rsid w:val="5D6A1FF5"/>
    <w:rsid w:val="5DC94A1C"/>
    <w:rsid w:val="5DCB4FC2"/>
    <w:rsid w:val="5DD8138D"/>
    <w:rsid w:val="5DEF0CB7"/>
    <w:rsid w:val="5E0D2339"/>
    <w:rsid w:val="5E39312E"/>
    <w:rsid w:val="5E435D5B"/>
    <w:rsid w:val="5E940365"/>
    <w:rsid w:val="5E9A5B80"/>
    <w:rsid w:val="5EB351B0"/>
    <w:rsid w:val="5EBF7E2B"/>
    <w:rsid w:val="5F035C9C"/>
    <w:rsid w:val="5F2136D8"/>
    <w:rsid w:val="5F3D27AA"/>
    <w:rsid w:val="5F4C0C3F"/>
    <w:rsid w:val="5F9B0133"/>
    <w:rsid w:val="5FD05326"/>
    <w:rsid w:val="607478B7"/>
    <w:rsid w:val="60992EDF"/>
    <w:rsid w:val="60A03064"/>
    <w:rsid w:val="60BD5394"/>
    <w:rsid w:val="60E02CC9"/>
    <w:rsid w:val="60E75FA3"/>
    <w:rsid w:val="611436B6"/>
    <w:rsid w:val="611E7ED2"/>
    <w:rsid w:val="617A7CE6"/>
    <w:rsid w:val="61840B64"/>
    <w:rsid w:val="62892A63"/>
    <w:rsid w:val="63141A74"/>
    <w:rsid w:val="6327656B"/>
    <w:rsid w:val="634C116F"/>
    <w:rsid w:val="63771F1D"/>
    <w:rsid w:val="63DA70E2"/>
    <w:rsid w:val="63F0428F"/>
    <w:rsid w:val="64373C6C"/>
    <w:rsid w:val="644F1CB2"/>
    <w:rsid w:val="64633872"/>
    <w:rsid w:val="64871AFB"/>
    <w:rsid w:val="649015CE"/>
    <w:rsid w:val="64A01811"/>
    <w:rsid w:val="64C86FBA"/>
    <w:rsid w:val="655F16CC"/>
    <w:rsid w:val="657B41E2"/>
    <w:rsid w:val="659F01D8"/>
    <w:rsid w:val="65DD0843"/>
    <w:rsid w:val="66350708"/>
    <w:rsid w:val="665F72EF"/>
    <w:rsid w:val="6686620A"/>
    <w:rsid w:val="669E3068"/>
    <w:rsid w:val="6764746E"/>
    <w:rsid w:val="679A2E90"/>
    <w:rsid w:val="67FC1454"/>
    <w:rsid w:val="68294213"/>
    <w:rsid w:val="685D7B5A"/>
    <w:rsid w:val="68871E97"/>
    <w:rsid w:val="68B977C1"/>
    <w:rsid w:val="692844CB"/>
    <w:rsid w:val="696A6892"/>
    <w:rsid w:val="69E4351C"/>
    <w:rsid w:val="69EA352F"/>
    <w:rsid w:val="69FA5E67"/>
    <w:rsid w:val="6A364210"/>
    <w:rsid w:val="6A4F2F1A"/>
    <w:rsid w:val="6A5D01A4"/>
    <w:rsid w:val="6A875847"/>
    <w:rsid w:val="6A933BC6"/>
    <w:rsid w:val="6AA06E52"/>
    <w:rsid w:val="6ABE0C43"/>
    <w:rsid w:val="6ACA37D9"/>
    <w:rsid w:val="6B2D1F53"/>
    <w:rsid w:val="6B2E2BC2"/>
    <w:rsid w:val="6B8A20A2"/>
    <w:rsid w:val="6B8C2459"/>
    <w:rsid w:val="6BA5443D"/>
    <w:rsid w:val="6BB8153D"/>
    <w:rsid w:val="6BDF60AB"/>
    <w:rsid w:val="6C010D36"/>
    <w:rsid w:val="6C0905E4"/>
    <w:rsid w:val="6C320399"/>
    <w:rsid w:val="6C495117"/>
    <w:rsid w:val="6C653966"/>
    <w:rsid w:val="6C755241"/>
    <w:rsid w:val="6C7C7008"/>
    <w:rsid w:val="6D284A9A"/>
    <w:rsid w:val="6D50327E"/>
    <w:rsid w:val="6E650051"/>
    <w:rsid w:val="6E6D5AB6"/>
    <w:rsid w:val="6E7C1B49"/>
    <w:rsid w:val="6F2C102A"/>
    <w:rsid w:val="6F514ADE"/>
    <w:rsid w:val="6F7C2E7B"/>
    <w:rsid w:val="6F833AC6"/>
    <w:rsid w:val="6FA74BB9"/>
    <w:rsid w:val="6FD444E6"/>
    <w:rsid w:val="6FD902CD"/>
    <w:rsid w:val="702D5759"/>
    <w:rsid w:val="70C94C38"/>
    <w:rsid w:val="713951B9"/>
    <w:rsid w:val="71593422"/>
    <w:rsid w:val="71593474"/>
    <w:rsid w:val="71630796"/>
    <w:rsid w:val="71970440"/>
    <w:rsid w:val="72465489"/>
    <w:rsid w:val="726F7DED"/>
    <w:rsid w:val="72B059E8"/>
    <w:rsid w:val="72BE0D48"/>
    <w:rsid w:val="72E470A0"/>
    <w:rsid w:val="73104006"/>
    <w:rsid w:val="732C647B"/>
    <w:rsid w:val="732F448F"/>
    <w:rsid w:val="7353202C"/>
    <w:rsid w:val="73F33B70"/>
    <w:rsid w:val="73FE42A6"/>
    <w:rsid w:val="745B7297"/>
    <w:rsid w:val="7466395C"/>
    <w:rsid w:val="749B3DA3"/>
    <w:rsid w:val="74F117E3"/>
    <w:rsid w:val="7512436E"/>
    <w:rsid w:val="75397E7B"/>
    <w:rsid w:val="75D27A87"/>
    <w:rsid w:val="75DF13DF"/>
    <w:rsid w:val="76481D09"/>
    <w:rsid w:val="764A5A81"/>
    <w:rsid w:val="76F43665"/>
    <w:rsid w:val="770737D2"/>
    <w:rsid w:val="784D7AAA"/>
    <w:rsid w:val="790F4D60"/>
    <w:rsid w:val="79366790"/>
    <w:rsid w:val="79660E24"/>
    <w:rsid w:val="796926C2"/>
    <w:rsid w:val="79E56A12"/>
    <w:rsid w:val="7A1B6C1E"/>
    <w:rsid w:val="7A351B2A"/>
    <w:rsid w:val="7AA02113"/>
    <w:rsid w:val="7AB7598A"/>
    <w:rsid w:val="7B034F6E"/>
    <w:rsid w:val="7B310FBD"/>
    <w:rsid w:val="7B5B4760"/>
    <w:rsid w:val="7BF8252E"/>
    <w:rsid w:val="7C1E59E5"/>
    <w:rsid w:val="7C235C68"/>
    <w:rsid w:val="7C3D3D09"/>
    <w:rsid w:val="7C3F13C0"/>
    <w:rsid w:val="7C754515"/>
    <w:rsid w:val="7D080444"/>
    <w:rsid w:val="7D8D4B15"/>
    <w:rsid w:val="7E0D277C"/>
    <w:rsid w:val="7E580D51"/>
    <w:rsid w:val="7E725F47"/>
    <w:rsid w:val="7E8D29AE"/>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2"/>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3"/>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4"/>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6">
    <w:name w:val="Normal Indent"/>
    <w:basedOn w:val="1"/>
    <w:next w:val="1"/>
    <w:autoRedefine/>
    <w:qFormat/>
    <w:uiPriority w:val="0"/>
    <w:pPr>
      <w:widowControl/>
      <w:spacing w:line="360" w:lineRule="auto"/>
      <w:ind w:firstLine="420"/>
      <w:jc w:val="left"/>
    </w:pPr>
    <w:rPr>
      <w:rFonts w:ascii="宋体" w:hAnsi="宋体"/>
      <w:kern w:val="0"/>
      <w:szCs w:val="20"/>
    </w:rPr>
  </w:style>
  <w:style w:type="paragraph" w:styleId="7">
    <w:name w:val="annotation text"/>
    <w:basedOn w:val="1"/>
    <w:link w:val="60"/>
    <w:autoRedefine/>
    <w:qFormat/>
    <w:uiPriority w:val="0"/>
    <w:pPr>
      <w:jc w:val="left"/>
    </w:pPr>
    <w:rPr>
      <w:rFonts w:ascii="Times New Roman" w:hAnsi="Times New Roman"/>
    </w:rPr>
  </w:style>
  <w:style w:type="paragraph" w:styleId="8">
    <w:name w:val="Body Text"/>
    <w:basedOn w:val="1"/>
    <w:link w:val="53"/>
    <w:autoRedefine/>
    <w:qFormat/>
    <w:uiPriority w:val="0"/>
    <w:pPr>
      <w:spacing w:after="120"/>
    </w:pPr>
    <w:rPr>
      <w:rFonts w:ascii="Times New Roman" w:hAnsi="Times New Roman"/>
    </w:rPr>
  </w:style>
  <w:style w:type="paragraph" w:styleId="9">
    <w:name w:val="Body Text Indent"/>
    <w:basedOn w:val="1"/>
    <w:next w:val="10"/>
    <w:link w:val="54"/>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70"/>
    <w:autoRedefine/>
    <w:qFormat/>
    <w:uiPriority w:val="0"/>
    <w:rPr>
      <w:rFonts w:ascii="宋体" w:hAnsi="Courier New" w:cs="Courier New"/>
      <w:szCs w:val="21"/>
    </w:rPr>
  </w:style>
  <w:style w:type="paragraph" w:styleId="13">
    <w:name w:val="Date"/>
    <w:basedOn w:val="1"/>
    <w:next w:val="1"/>
    <w:link w:val="59"/>
    <w:autoRedefine/>
    <w:qFormat/>
    <w:uiPriority w:val="0"/>
    <w:pPr>
      <w:ind w:left="100" w:leftChars="2500"/>
    </w:pPr>
    <w:rPr>
      <w:rFonts w:ascii="Times New Roman" w:hAnsi="Times New Roman"/>
    </w:rPr>
  </w:style>
  <w:style w:type="paragraph" w:styleId="14">
    <w:name w:val="Body Text Indent 2"/>
    <w:basedOn w:val="1"/>
    <w:link w:val="58"/>
    <w:autoRedefine/>
    <w:qFormat/>
    <w:uiPriority w:val="0"/>
    <w:pPr>
      <w:spacing w:after="120" w:line="480" w:lineRule="auto"/>
      <w:ind w:left="420" w:leftChars="200"/>
    </w:pPr>
  </w:style>
  <w:style w:type="paragraph" w:styleId="15">
    <w:name w:val="Balloon Text"/>
    <w:basedOn w:val="1"/>
    <w:link w:val="69"/>
    <w:autoRedefine/>
    <w:qFormat/>
    <w:uiPriority w:val="0"/>
    <w:rPr>
      <w:rFonts w:ascii="Times New Roman" w:hAnsi="Times New Roman"/>
      <w:sz w:val="18"/>
      <w:szCs w:val="18"/>
    </w:rPr>
  </w:style>
  <w:style w:type="paragraph" w:styleId="16">
    <w:name w:val="footer"/>
    <w:basedOn w:val="1"/>
    <w:link w:val="68"/>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2"/>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autoRedefine/>
    <w:qFormat/>
    <w:uiPriority w:val="39"/>
    <w:pPr>
      <w:tabs>
        <w:tab w:val="left" w:pos="510"/>
        <w:tab w:val="right" w:leader="dot" w:pos="8296"/>
      </w:tabs>
      <w:spacing w:line="360" w:lineRule="auto"/>
    </w:pPr>
  </w:style>
  <w:style w:type="paragraph" w:styleId="19">
    <w:name w:val="toc 2"/>
    <w:basedOn w:val="1"/>
    <w:next w:val="1"/>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7"/>
    <w:autoRedefine/>
    <w:qFormat/>
    <w:uiPriority w:val="0"/>
    <w:pPr>
      <w:spacing w:before="240" w:after="60"/>
      <w:jc w:val="center"/>
      <w:outlineLvl w:val="0"/>
    </w:pPr>
    <w:rPr>
      <w:rFonts w:ascii="Cambria" w:hAnsi="Cambria"/>
      <w:b/>
      <w:bCs/>
      <w:sz w:val="32"/>
      <w:szCs w:val="32"/>
    </w:rPr>
  </w:style>
  <w:style w:type="paragraph" w:styleId="22">
    <w:name w:val="annotation subject"/>
    <w:basedOn w:val="7"/>
    <w:next w:val="7"/>
    <w:link w:val="65"/>
    <w:autoRedefine/>
    <w:qFormat/>
    <w:uiPriority w:val="0"/>
    <w:rPr>
      <w:b/>
      <w:bCs/>
    </w:rPr>
  </w:style>
  <w:style w:type="paragraph" w:styleId="23">
    <w:name w:val="Body Text First Indent"/>
    <w:basedOn w:val="8"/>
    <w:autoRedefine/>
    <w:qFormat/>
    <w:uiPriority w:val="0"/>
    <w:pPr>
      <w:spacing w:after="120"/>
      <w:ind w:firstLine="420" w:firstLineChars="100"/>
    </w:pPr>
    <w:rPr>
      <w:rFonts w:ascii="Calibri" w:hAnsi="Calibri" w:eastAsia="宋体"/>
      <w:kern w:val="2"/>
      <w:sz w:val="21"/>
    </w:rPr>
  </w:style>
  <w:style w:type="paragraph" w:styleId="24">
    <w:name w:val="Body Text First Indent 2"/>
    <w:basedOn w:val="9"/>
    <w:next w:val="1"/>
    <w:autoRedefine/>
    <w:unhideWhenUsed/>
    <w:qFormat/>
    <w:uiPriority w:val="99"/>
    <w:pPr>
      <w:spacing w:after="0" w:line="360" w:lineRule="auto"/>
      <w:ind w:left="0" w:firstLine="420" w:firstLineChars="200"/>
    </w:pPr>
    <w:rPr>
      <w:rFonts w:eastAsia="仿宋_GB2312"/>
      <w:spacing w:val="15"/>
      <w:kern w:val="10"/>
      <w:sz w:val="24"/>
      <w:szCs w:val="24"/>
    </w:rPr>
  </w:style>
  <w:style w:type="character" w:styleId="27">
    <w:name w:val="Strong"/>
    <w:basedOn w:val="26"/>
    <w:autoRedefine/>
    <w:qFormat/>
    <w:uiPriority w:val="0"/>
    <w:rPr>
      <w:b/>
      <w:bCs/>
    </w:rPr>
  </w:style>
  <w:style w:type="character" w:styleId="28">
    <w:name w:val="page number"/>
    <w:basedOn w:val="26"/>
    <w:autoRedefine/>
    <w:qFormat/>
    <w:uiPriority w:val="0"/>
  </w:style>
  <w:style w:type="character" w:styleId="29">
    <w:name w:val="FollowedHyperlink"/>
    <w:basedOn w:val="26"/>
    <w:autoRedefine/>
    <w:qFormat/>
    <w:uiPriority w:val="0"/>
    <w:rPr>
      <w:color w:val="800080" w:themeColor="followedHyperlink"/>
      <w:u w:val="single"/>
      <w14:textFill>
        <w14:solidFill>
          <w14:schemeClr w14:val="folHlink"/>
        </w14:solidFill>
      </w14:textFill>
    </w:rPr>
  </w:style>
  <w:style w:type="character" w:styleId="30">
    <w:name w:val="Hyperlink"/>
    <w:autoRedefine/>
    <w:qFormat/>
    <w:uiPriority w:val="99"/>
    <w:rPr>
      <w:color w:val="0000FF"/>
      <w:u w:val="single"/>
    </w:rPr>
  </w:style>
  <w:style w:type="character" w:styleId="31">
    <w:name w:val="annotation reference"/>
    <w:autoRedefine/>
    <w:qFormat/>
    <w:uiPriority w:val="0"/>
    <w:rPr>
      <w:sz w:val="21"/>
      <w:szCs w:val="21"/>
    </w:rPr>
  </w:style>
  <w:style w:type="character" w:customStyle="1" w:styleId="32">
    <w:name w:val="标题 1 Char"/>
    <w:basedOn w:val="26"/>
    <w:link w:val="3"/>
    <w:autoRedefine/>
    <w:qFormat/>
    <w:uiPriority w:val="0"/>
    <w:rPr>
      <w:rFonts w:ascii="Calibri" w:hAnsi="Calibri"/>
      <w:b/>
      <w:bCs/>
      <w:kern w:val="44"/>
      <w:sz w:val="44"/>
      <w:szCs w:val="44"/>
    </w:rPr>
  </w:style>
  <w:style w:type="character" w:customStyle="1" w:styleId="33">
    <w:name w:val="标题 2 Char"/>
    <w:basedOn w:val="26"/>
    <w:link w:val="4"/>
    <w:autoRedefine/>
    <w:qFormat/>
    <w:uiPriority w:val="0"/>
    <w:rPr>
      <w:rFonts w:ascii="Arial" w:hAnsi="Arial" w:eastAsia="黑体"/>
      <w:b/>
      <w:bCs/>
      <w:sz w:val="32"/>
      <w:szCs w:val="32"/>
    </w:rPr>
  </w:style>
  <w:style w:type="character" w:customStyle="1" w:styleId="34">
    <w:name w:val="标题 3 Char"/>
    <w:basedOn w:val="26"/>
    <w:link w:val="5"/>
    <w:autoRedefine/>
    <w:qFormat/>
    <w:uiPriority w:val="0"/>
    <w:rPr>
      <w:rFonts w:ascii="Calibri" w:hAnsi="Calibri"/>
      <w:b/>
      <w:bCs/>
      <w:kern w:val="2"/>
      <w:sz w:val="32"/>
      <w:szCs w:val="32"/>
    </w:rPr>
  </w:style>
  <w:style w:type="character" w:customStyle="1" w:styleId="35">
    <w:name w:val="批注框文本 Char"/>
    <w:link w:val="15"/>
    <w:autoRedefine/>
    <w:qFormat/>
    <w:uiPriority w:val="0"/>
    <w:rPr>
      <w:kern w:val="2"/>
      <w:sz w:val="18"/>
      <w:szCs w:val="18"/>
    </w:rPr>
  </w:style>
  <w:style w:type="character" w:customStyle="1" w:styleId="36">
    <w:name w:val="纯文本 Char1"/>
    <w:autoRedefine/>
    <w:unhideWhenUsed/>
    <w:qFormat/>
    <w:uiPriority w:val="99"/>
    <w:rPr>
      <w:rFonts w:hint="eastAsia" w:ascii="宋体" w:hAnsi="Tms Rmn" w:eastAsia="宋体"/>
      <w:sz w:val="21"/>
      <w:lang w:val="en-US" w:eastAsia="zh-CN"/>
    </w:rPr>
  </w:style>
  <w:style w:type="character" w:customStyle="1" w:styleId="37">
    <w:name w:val="页眉 Char"/>
    <w:link w:val="17"/>
    <w:autoRedefine/>
    <w:qFormat/>
    <w:uiPriority w:val="0"/>
    <w:rPr>
      <w:kern w:val="2"/>
      <w:sz w:val="18"/>
      <w:szCs w:val="18"/>
    </w:rPr>
  </w:style>
  <w:style w:type="character" w:customStyle="1" w:styleId="38">
    <w:name w:val="正文文本缩进 Char"/>
    <w:link w:val="9"/>
    <w:autoRedefine/>
    <w:qFormat/>
    <w:uiPriority w:val="0"/>
    <w:rPr>
      <w:kern w:val="2"/>
      <w:sz w:val="21"/>
      <w:szCs w:val="24"/>
    </w:rPr>
  </w:style>
  <w:style w:type="character" w:customStyle="1" w:styleId="39">
    <w:name w:val="批注主题 Char"/>
    <w:link w:val="22"/>
    <w:autoRedefine/>
    <w:qFormat/>
    <w:uiPriority w:val="0"/>
    <w:rPr>
      <w:b/>
      <w:bCs/>
      <w:kern w:val="2"/>
      <w:sz w:val="21"/>
      <w:szCs w:val="24"/>
    </w:rPr>
  </w:style>
  <w:style w:type="paragraph" w:customStyle="1" w:styleId="40">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1">
    <w:name w:val="apple-converted-space"/>
    <w:basedOn w:val="26"/>
    <w:autoRedefine/>
    <w:qFormat/>
    <w:uiPriority w:val="0"/>
  </w:style>
  <w:style w:type="character" w:customStyle="1" w:styleId="42">
    <w:name w:val="纯文本 Char"/>
    <w:link w:val="12"/>
    <w:autoRedefine/>
    <w:qFormat/>
    <w:locked/>
    <w:uiPriority w:val="0"/>
    <w:rPr>
      <w:rFonts w:ascii="宋体" w:hAnsi="Courier New" w:cs="Courier New"/>
      <w:kern w:val="2"/>
      <w:sz w:val="21"/>
      <w:szCs w:val="21"/>
    </w:rPr>
  </w:style>
  <w:style w:type="character" w:customStyle="1" w:styleId="43">
    <w:name w:val="日期 Char"/>
    <w:link w:val="13"/>
    <w:autoRedefine/>
    <w:qFormat/>
    <w:uiPriority w:val="0"/>
    <w:rPr>
      <w:kern w:val="2"/>
      <w:sz w:val="21"/>
      <w:szCs w:val="24"/>
    </w:rPr>
  </w:style>
  <w:style w:type="character" w:customStyle="1" w:styleId="44">
    <w:name w:val="正文文本 Char"/>
    <w:link w:val="8"/>
    <w:autoRedefine/>
    <w:qFormat/>
    <w:uiPriority w:val="0"/>
    <w:rPr>
      <w:kern w:val="2"/>
      <w:sz w:val="21"/>
      <w:szCs w:val="24"/>
    </w:rPr>
  </w:style>
  <w:style w:type="character" w:customStyle="1" w:styleId="45">
    <w:name w:val="标题 Char"/>
    <w:link w:val="21"/>
    <w:autoRedefine/>
    <w:qFormat/>
    <w:locked/>
    <w:uiPriority w:val="0"/>
    <w:rPr>
      <w:rFonts w:ascii="Cambria" w:hAnsi="Cambria"/>
      <w:b/>
      <w:bCs/>
      <w:kern w:val="2"/>
      <w:sz w:val="32"/>
      <w:szCs w:val="32"/>
    </w:rPr>
  </w:style>
  <w:style w:type="character" w:customStyle="1" w:styleId="46">
    <w:name w:val="正文首行缩进两字符 Char Char"/>
    <w:link w:val="47"/>
    <w:autoRedefine/>
    <w:qFormat/>
    <w:locked/>
    <w:uiPriority w:val="99"/>
    <w:rPr>
      <w:kern w:val="2"/>
      <w:sz w:val="21"/>
    </w:rPr>
  </w:style>
  <w:style w:type="paragraph" w:customStyle="1" w:styleId="47">
    <w:name w:val="正文首行缩进两字符"/>
    <w:basedOn w:val="1"/>
    <w:link w:val="46"/>
    <w:autoRedefine/>
    <w:qFormat/>
    <w:uiPriority w:val="99"/>
    <w:pPr>
      <w:spacing w:line="360" w:lineRule="auto"/>
      <w:ind w:firstLine="200" w:firstLineChars="200"/>
    </w:pPr>
    <w:rPr>
      <w:rFonts w:ascii="Times New Roman" w:hAnsi="Times New Roman"/>
      <w:szCs w:val="20"/>
    </w:rPr>
  </w:style>
  <w:style w:type="character" w:customStyle="1" w:styleId="48">
    <w:name w:val="批注文字 Char"/>
    <w:link w:val="7"/>
    <w:autoRedefine/>
    <w:qFormat/>
    <w:uiPriority w:val="0"/>
    <w:rPr>
      <w:kern w:val="2"/>
      <w:sz w:val="21"/>
      <w:szCs w:val="24"/>
    </w:rPr>
  </w:style>
  <w:style w:type="character" w:customStyle="1" w:styleId="49">
    <w:name w:val="NormalCharacter"/>
    <w:autoRedefine/>
    <w:qFormat/>
    <w:uiPriority w:val="0"/>
  </w:style>
  <w:style w:type="character" w:customStyle="1" w:styleId="50">
    <w:name w:val="页脚 Char"/>
    <w:link w:val="16"/>
    <w:autoRedefine/>
    <w:qFormat/>
    <w:uiPriority w:val="99"/>
    <w:rPr>
      <w:kern w:val="2"/>
      <w:sz w:val="18"/>
      <w:szCs w:val="18"/>
    </w:rPr>
  </w:style>
  <w:style w:type="paragraph" w:customStyle="1" w:styleId="51">
    <w:name w:val="中等深浅网格 1 - 着色 21"/>
    <w:basedOn w:val="1"/>
    <w:autoRedefine/>
    <w:qFormat/>
    <w:uiPriority w:val="34"/>
    <w:pPr>
      <w:ind w:firstLine="420" w:firstLineChars="200"/>
    </w:pPr>
    <w:rPr>
      <w:sz w:val="20"/>
      <w:szCs w:val="20"/>
    </w:rPr>
  </w:style>
  <w:style w:type="paragraph" w:customStyle="1" w:styleId="52">
    <w:name w:val="图表左对齐"/>
    <w:basedOn w:val="1"/>
    <w:autoRedefine/>
    <w:qFormat/>
    <w:uiPriority w:val="0"/>
    <w:pPr>
      <w:widowControl/>
      <w:spacing w:line="360" w:lineRule="exact"/>
      <w:jc w:val="left"/>
    </w:pPr>
    <w:rPr>
      <w:spacing w:val="-10"/>
      <w:kern w:val="0"/>
      <w:sz w:val="24"/>
      <w:szCs w:val="28"/>
    </w:rPr>
  </w:style>
  <w:style w:type="character" w:customStyle="1" w:styleId="53">
    <w:name w:val="正文文本 Char1"/>
    <w:basedOn w:val="26"/>
    <w:link w:val="8"/>
    <w:autoRedefine/>
    <w:qFormat/>
    <w:uiPriority w:val="0"/>
    <w:rPr>
      <w:rFonts w:ascii="Calibri" w:hAnsi="Calibri"/>
      <w:kern w:val="2"/>
      <w:sz w:val="21"/>
      <w:szCs w:val="24"/>
    </w:rPr>
  </w:style>
  <w:style w:type="character" w:customStyle="1" w:styleId="54">
    <w:name w:val="正文文本缩进 Char1"/>
    <w:basedOn w:val="26"/>
    <w:link w:val="9"/>
    <w:autoRedefine/>
    <w:qFormat/>
    <w:uiPriority w:val="0"/>
    <w:rPr>
      <w:rFonts w:ascii="Calibri" w:hAnsi="Calibri"/>
      <w:kern w:val="2"/>
      <w:sz w:val="21"/>
      <w:szCs w:val="24"/>
    </w:rPr>
  </w:style>
  <w:style w:type="paragraph" w:styleId="55">
    <w:name w:val="List Paragraph"/>
    <w:basedOn w:val="1"/>
    <w:autoRedefine/>
    <w:qFormat/>
    <w:uiPriority w:val="34"/>
    <w:pPr>
      <w:ind w:firstLine="420" w:firstLineChars="200"/>
    </w:pPr>
  </w:style>
  <w:style w:type="paragraph" w:customStyle="1" w:styleId="5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7">
    <w:name w:val="标题 Char1"/>
    <w:basedOn w:val="26"/>
    <w:link w:val="21"/>
    <w:autoRedefine/>
    <w:qFormat/>
    <w:uiPriority w:val="0"/>
    <w:rPr>
      <w:rFonts w:asciiTheme="majorHAnsi" w:hAnsiTheme="majorHAnsi" w:cstheme="majorBidi"/>
      <w:b/>
      <w:bCs/>
      <w:kern w:val="2"/>
      <w:sz w:val="32"/>
      <w:szCs w:val="32"/>
    </w:rPr>
  </w:style>
  <w:style w:type="character" w:customStyle="1" w:styleId="58">
    <w:name w:val="正文文本缩进 2 Char"/>
    <w:basedOn w:val="26"/>
    <w:link w:val="14"/>
    <w:autoRedefine/>
    <w:qFormat/>
    <w:uiPriority w:val="0"/>
    <w:rPr>
      <w:rFonts w:ascii="Calibri" w:hAnsi="Calibri"/>
      <w:kern w:val="2"/>
      <w:sz w:val="21"/>
      <w:szCs w:val="24"/>
    </w:rPr>
  </w:style>
  <w:style w:type="character" w:customStyle="1" w:styleId="59">
    <w:name w:val="日期 Char1"/>
    <w:basedOn w:val="26"/>
    <w:link w:val="13"/>
    <w:autoRedefine/>
    <w:qFormat/>
    <w:uiPriority w:val="0"/>
    <w:rPr>
      <w:rFonts w:ascii="Calibri" w:hAnsi="Calibri"/>
      <w:kern w:val="2"/>
      <w:sz w:val="21"/>
      <w:szCs w:val="24"/>
    </w:rPr>
  </w:style>
  <w:style w:type="character" w:customStyle="1" w:styleId="60">
    <w:name w:val="批注文字 Char1"/>
    <w:basedOn w:val="26"/>
    <w:link w:val="7"/>
    <w:autoRedefine/>
    <w:qFormat/>
    <w:uiPriority w:val="0"/>
    <w:rPr>
      <w:rFonts w:ascii="Calibri" w:hAnsi="Calibri"/>
      <w:kern w:val="2"/>
      <w:sz w:val="21"/>
      <w:szCs w:val="24"/>
    </w:rPr>
  </w:style>
  <w:style w:type="paragraph" w:customStyle="1" w:styleId="61">
    <w:name w:val="样式 首行缩进:  2 字符"/>
    <w:basedOn w:val="1"/>
    <w:autoRedefine/>
    <w:qFormat/>
    <w:uiPriority w:val="0"/>
    <w:pPr>
      <w:spacing w:line="400" w:lineRule="exact"/>
      <w:ind w:firstLine="200" w:firstLineChars="200"/>
    </w:pPr>
    <w:rPr>
      <w:rFonts w:cs="宋体"/>
      <w:sz w:val="24"/>
    </w:rPr>
  </w:style>
  <w:style w:type="paragraph" w:styleId="6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3">
    <w:name w:val="Char1 Char Char Char Char Char Char"/>
    <w:basedOn w:val="1"/>
    <w:autoRedefine/>
    <w:qFormat/>
    <w:uiPriority w:val="0"/>
    <w:rPr>
      <w:rFonts w:ascii="Tahoma" w:hAnsi="Tahoma"/>
      <w:sz w:val="24"/>
      <w:szCs w:val="20"/>
    </w:rPr>
  </w:style>
  <w:style w:type="paragraph" w:customStyle="1" w:styleId="64">
    <w:name w:val="p0"/>
    <w:basedOn w:val="1"/>
    <w:autoRedefine/>
    <w:qFormat/>
    <w:uiPriority w:val="99"/>
    <w:pPr>
      <w:widowControl/>
    </w:pPr>
    <w:rPr>
      <w:kern w:val="0"/>
      <w:szCs w:val="20"/>
    </w:rPr>
  </w:style>
  <w:style w:type="character" w:customStyle="1" w:styleId="65">
    <w:name w:val="批注主题 Char1"/>
    <w:basedOn w:val="60"/>
    <w:link w:val="22"/>
    <w:autoRedefine/>
    <w:qFormat/>
    <w:uiPriority w:val="0"/>
    <w:rPr>
      <w:b/>
      <w:bCs/>
    </w:rPr>
  </w:style>
  <w:style w:type="paragraph" w:customStyle="1" w:styleId="66">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7">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8">
    <w:name w:val="页脚 Char1"/>
    <w:basedOn w:val="26"/>
    <w:link w:val="16"/>
    <w:autoRedefine/>
    <w:qFormat/>
    <w:uiPriority w:val="0"/>
    <w:rPr>
      <w:rFonts w:ascii="Calibri" w:hAnsi="Calibri"/>
      <w:kern w:val="2"/>
      <w:sz w:val="18"/>
      <w:szCs w:val="18"/>
    </w:rPr>
  </w:style>
  <w:style w:type="character" w:customStyle="1" w:styleId="69">
    <w:name w:val="批注框文本 Char1"/>
    <w:basedOn w:val="26"/>
    <w:link w:val="15"/>
    <w:autoRedefine/>
    <w:qFormat/>
    <w:uiPriority w:val="0"/>
    <w:rPr>
      <w:rFonts w:ascii="Calibri" w:hAnsi="Calibri"/>
      <w:kern w:val="2"/>
      <w:sz w:val="18"/>
      <w:szCs w:val="18"/>
    </w:rPr>
  </w:style>
  <w:style w:type="character" w:customStyle="1" w:styleId="70">
    <w:name w:val="纯文本 Char2"/>
    <w:basedOn w:val="26"/>
    <w:link w:val="12"/>
    <w:autoRedefine/>
    <w:qFormat/>
    <w:uiPriority w:val="0"/>
    <w:rPr>
      <w:rFonts w:ascii="宋体" w:hAnsi="Courier New" w:cs="Courier New"/>
      <w:kern w:val="2"/>
      <w:sz w:val="21"/>
      <w:szCs w:val="21"/>
    </w:rPr>
  </w:style>
  <w:style w:type="paragraph" w:customStyle="1" w:styleId="71">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2">
    <w:name w:val="页眉 Char1"/>
    <w:basedOn w:val="26"/>
    <w:link w:val="17"/>
    <w:autoRedefine/>
    <w:qFormat/>
    <w:uiPriority w:val="0"/>
    <w:rPr>
      <w:rFonts w:ascii="Calibri" w:hAnsi="Calibri"/>
      <w:kern w:val="2"/>
      <w:sz w:val="18"/>
      <w:szCs w:val="18"/>
    </w:rPr>
  </w:style>
  <w:style w:type="paragraph" w:customStyle="1" w:styleId="73">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4">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5">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6">
    <w:name w:val="列出段落1"/>
    <w:basedOn w:val="1"/>
    <w:autoRedefine/>
    <w:qFormat/>
    <w:uiPriority w:val="0"/>
    <w:pPr>
      <w:ind w:firstLine="420" w:firstLineChars="200"/>
    </w:pPr>
    <w:rPr>
      <w:rFonts w:ascii="Calibri" w:hAnsi="Calibri"/>
      <w:szCs w:val="22"/>
    </w:rPr>
  </w:style>
  <w:style w:type="paragraph" w:customStyle="1" w:styleId="77">
    <w:name w:val="表格"/>
    <w:basedOn w:val="1"/>
    <w:autoRedefine/>
    <w:qFormat/>
    <w:uiPriority w:val="0"/>
    <w:pPr>
      <w:spacing w:line="400" w:lineRule="exact"/>
    </w:pPr>
    <w:rPr>
      <w:sz w:val="24"/>
    </w:rPr>
  </w:style>
  <w:style w:type="character" w:customStyle="1" w:styleId="78">
    <w:name w:val="font21"/>
    <w:basedOn w:val="26"/>
    <w:autoRedefine/>
    <w:qFormat/>
    <w:uiPriority w:val="0"/>
    <w:rPr>
      <w:rFonts w:hint="eastAsia" w:ascii="宋体" w:hAnsi="宋体" w:eastAsia="宋体" w:cs="宋体"/>
      <w:color w:val="000000"/>
      <w:sz w:val="18"/>
      <w:szCs w:val="18"/>
      <w:u w:val="none"/>
    </w:rPr>
  </w:style>
  <w:style w:type="character" w:customStyle="1" w:styleId="79">
    <w:name w:val="font81"/>
    <w:basedOn w:val="26"/>
    <w:qFormat/>
    <w:uiPriority w:val="0"/>
    <w:rPr>
      <w:rFonts w:hint="eastAsia" w:ascii="宋体" w:hAnsi="宋体" w:eastAsia="宋体" w:cs="宋体"/>
      <w:color w:val="000000"/>
      <w:sz w:val="18"/>
      <w:szCs w:val="18"/>
      <w:u w:val="none"/>
    </w:rPr>
  </w:style>
  <w:style w:type="character" w:customStyle="1" w:styleId="80">
    <w:name w:val="font91"/>
    <w:basedOn w:val="26"/>
    <w:autoRedefine/>
    <w:qFormat/>
    <w:uiPriority w:val="0"/>
    <w:rPr>
      <w:rFonts w:ascii="微软雅黑" w:hAnsi="微软雅黑" w:eastAsia="微软雅黑" w:cs="微软雅黑"/>
      <w:color w:val="000000"/>
      <w:sz w:val="18"/>
      <w:szCs w:val="18"/>
      <w:u w:val="none"/>
    </w:rPr>
  </w:style>
  <w:style w:type="character" w:customStyle="1" w:styleId="81">
    <w:name w:val="font01"/>
    <w:basedOn w:val="26"/>
    <w:autoRedefine/>
    <w:qFormat/>
    <w:uiPriority w:val="0"/>
    <w:rPr>
      <w:rFonts w:hint="default" w:ascii="Arial" w:hAnsi="Arial" w:cs="Arial"/>
      <w:color w:val="000000"/>
      <w:sz w:val="20"/>
      <w:szCs w:val="20"/>
      <w:u w:val="none"/>
    </w:rPr>
  </w:style>
  <w:style w:type="character" w:customStyle="1" w:styleId="82">
    <w:name w:val="font71"/>
    <w:basedOn w:val="26"/>
    <w:autoRedefine/>
    <w:qFormat/>
    <w:uiPriority w:val="0"/>
    <w:rPr>
      <w:rFonts w:hint="eastAsia" w:ascii="宋体" w:hAnsi="宋体" w:eastAsia="宋体" w:cs="宋体"/>
      <w:color w:val="000000"/>
      <w:sz w:val="18"/>
      <w:szCs w:val="18"/>
      <w:u w:val="none"/>
    </w:rPr>
  </w:style>
  <w:style w:type="character" w:customStyle="1" w:styleId="83">
    <w:name w:val="font31"/>
    <w:basedOn w:val="26"/>
    <w:autoRedefine/>
    <w:qFormat/>
    <w:uiPriority w:val="0"/>
    <w:rPr>
      <w:rFonts w:hint="eastAsia" w:ascii="宋体" w:hAnsi="宋体" w:eastAsia="宋体" w:cs="宋体"/>
      <w:color w:val="000000"/>
      <w:sz w:val="18"/>
      <w:szCs w:val="18"/>
      <w:u w:val="none"/>
    </w:rPr>
  </w:style>
  <w:style w:type="character" w:customStyle="1" w:styleId="84">
    <w:name w:val="font41"/>
    <w:basedOn w:val="26"/>
    <w:autoRedefine/>
    <w:qFormat/>
    <w:uiPriority w:val="0"/>
    <w:rPr>
      <w:rFonts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11736</Words>
  <Characters>15874</Characters>
  <Lines>102</Lines>
  <Paragraphs>28</Paragraphs>
  <TotalTime>0</TotalTime>
  <ScaleCrop>false</ScaleCrop>
  <LinksUpToDate>false</LinksUpToDate>
  <CharactersWithSpaces>17848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cp:lastPrinted>2024-04-29T08:44:00Z</cp:lastPrinted>
  <dcterms:modified xsi:type="dcterms:W3CDTF">2024-06-24T02:33:57Z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E81399CB6B27484BB52746B0E4244D8F_13</vt:lpwstr>
  </property>
</Properties>
</file>