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8"/>
        <w:rPr>
          <w:rFonts w:hint="eastAsia" w:ascii="宋体" w:hAnsi="宋体" w:eastAsia="宋体" w:cs="宋体"/>
          <w:b/>
          <w:bCs/>
          <w:sz w:val="52"/>
          <w:szCs w:val="52"/>
          <w:lang w:eastAsia="zh-CN"/>
        </w:rPr>
      </w:pPr>
    </w:p>
    <w:p w14:paraId="39984311">
      <w:pPr>
        <w:pStyle w:val="8"/>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6C665B18">
      <w:pPr>
        <w:widowControl/>
        <w:shd w:val="clear" w:color="auto" w:fill="FFFFFF"/>
        <w:snapToGrid w:val="0"/>
        <w:spacing w:line="480" w:lineRule="auto"/>
        <w:ind w:firstLine="522" w:firstLineChars="100"/>
        <w:jc w:val="center"/>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 xml:space="preserve">蓝光（黄疸）治疗箱、 </w:t>
      </w:r>
    </w:p>
    <w:p w14:paraId="7E8A27D7">
      <w:pPr>
        <w:widowControl/>
        <w:shd w:val="clear" w:color="auto" w:fill="FFFFFF"/>
        <w:snapToGrid w:val="0"/>
        <w:spacing w:line="480" w:lineRule="auto"/>
        <w:ind w:firstLine="522" w:firstLineChars="100"/>
        <w:jc w:val="center"/>
        <w:rPr>
          <w:rFonts w:hint="eastAsia" w:ascii="宋体" w:hAnsi="宋体" w:cs="宋体"/>
          <w:b/>
          <w:bCs/>
          <w:sz w:val="52"/>
          <w:szCs w:val="52"/>
          <w:u w:val="single"/>
          <w:lang w:val="en-US" w:eastAsia="zh-CN"/>
        </w:rPr>
      </w:pPr>
      <w:r>
        <w:rPr>
          <w:rFonts w:hint="eastAsia" w:ascii="宋体" w:hAnsi="宋体" w:cs="宋体"/>
          <w:b/>
          <w:bCs/>
          <w:sz w:val="52"/>
          <w:szCs w:val="52"/>
          <w:u w:val="none"/>
          <w:lang w:val="en-US" w:eastAsia="zh-CN"/>
        </w:rPr>
        <w:t xml:space="preserve">       </w:t>
      </w:r>
      <w:r>
        <w:rPr>
          <w:rFonts w:hint="eastAsia" w:ascii="宋体" w:hAnsi="宋体" w:cs="宋体"/>
          <w:b/>
          <w:bCs/>
          <w:sz w:val="52"/>
          <w:szCs w:val="52"/>
          <w:u w:val="single"/>
          <w:lang w:val="en-US" w:eastAsia="zh-CN"/>
        </w:rPr>
        <w:t>婴儿培养箱、空氧混合仪</w:t>
      </w:r>
    </w:p>
    <w:p w14:paraId="1B878725">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eastAsia="zh-CN"/>
        </w:rPr>
      </w:pPr>
      <w:r>
        <w:rPr>
          <w:rFonts w:hint="eastAsia" w:ascii="宋体" w:hAnsi="宋体" w:cs="宋体"/>
          <w:b/>
          <w:bCs/>
          <w:sz w:val="52"/>
          <w:szCs w:val="52"/>
          <w:u w:val="none"/>
          <w:lang w:val="en-US" w:eastAsia="zh-CN"/>
        </w:rPr>
        <w:t xml:space="preserve">   </w:t>
      </w:r>
      <w:r>
        <w:rPr>
          <w:rFonts w:hint="eastAsia" w:ascii="宋体" w:hAnsi="宋体" w:eastAsia="宋体" w:cs="宋体"/>
          <w:b/>
          <w:bCs/>
          <w:sz w:val="52"/>
          <w:szCs w:val="52"/>
          <w:u w:val="single"/>
          <w:lang w:val="en-US" w:eastAsia="zh-CN"/>
        </w:rPr>
        <w:t>采购项目</w:t>
      </w:r>
      <w:r>
        <w:rPr>
          <w:rFonts w:hint="eastAsia" w:ascii="宋体" w:hAnsi="宋体" w:cs="宋体"/>
          <w:b/>
          <w:bCs/>
          <w:sz w:val="52"/>
          <w:szCs w:val="52"/>
          <w:u w:val="single"/>
          <w:lang w:val="en-US" w:eastAsia="zh-CN"/>
        </w:rPr>
        <w:t>（第二次）</w:t>
      </w: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8"/>
        <w:ind w:left="0" w:leftChars="0" w:firstLine="0" w:firstLineChars="0"/>
        <w:jc w:val="both"/>
        <w:rPr>
          <w:rFonts w:hint="eastAsia" w:ascii="宋体" w:hAnsi="宋体" w:eastAsia="宋体" w:cs="宋体"/>
          <w:b/>
          <w:bCs/>
          <w:sz w:val="52"/>
          <w:szCs w:val="52"/>
          <w:lang w:eastAsia="zh-CN"/>
        </w:rPr>
      </w:pP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年0</w:t>
      </w:r>
      <w:r>
        <w:rPr>
          <w:rFonts w:hint="eastAsia" w:ascii="宋体" w:hAnsi="宋体" w:cs="宋体"/>
          <w:b/>
          <w:bCs/>
          <w:color w:val="000000"/>
          <w:sz w:val="52"/>
          <w:szCs w:val="52"/>
          <w:u w:val="single"/>
          <w:lang w:val="en-US" w:eastAsia="zh-CN"/>
        </w:rPr>
        <w:t>8</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26</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78"/>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7"/>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30B350D2">
      <w:pPr>
        <w:spacing w:line="440" w:lineRule="exact"/>
        <w:jc w:val="center"/>
        <w:rPr>
          <w:rFonts w:hint="eastAsia" w:ascii="Times New Roman" w:hAnsi="Times New Roman"/>
          <w:b/>
          <w:bCs/>
          <w:color w:val="000000" w:themeColor="text1"/>
          <w:sz w:val="32"/>
          <w:szCs w:val="32"/>
          <w:lang w:val="en-US" w:eastAsia="zh-CN"/>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三台县人民医院关于</w:t>
      </w:r>
      <w:r>
        <w:rPr>
          <w:rFonts w:hint="eastAsia" w:ascii="Times New Roman" w:hAnsi="Times New Roman"/>
          <w:b/>
          <w:bCs/>
          <w:color w:val="000000" w:themeColor="text1"/>
          <w:sz w:val="32"/>
          <w:szCs w:val="32"/>
          <w:lang w:val="en-US" w:eastAsia="zh-CN"/>
          <w14:textFill>
            <w14:solidFill>
              <w14:schemeClr w14:val="tx1"/>
            </w14:solidFill>
          </w14:textFill>
        </w:rPr>
        <w:t>蓝光（黄疸）治疗箱、婴儿培养箱、</w:t>
      </w:r>
    </w:p>
    <w:p w14:paraId="3D22BF23">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lang w:val="en-US" w:eastAsia="zh-CN"/>
          <w14:textFill>
            <w14:solidFill>
              <w14:schemeClr w14:val="tx1"/>
            </w14:solidFill>
          </w14:textFill>
        </w:rPr>
        <w:t>空氧混合仪</w:t>
      </w:r>
      <w:r>
        <w:rPr>
          <w:rFonts w:hint="eastAsia" w:ascii="Times New Roman" w:hAnsi="Times New Roman"/>
          <w:b/>
          <w:bCs/>
          <w:color w:val="000000" w:themeColor="text1"/>
          <w:sz w:val="32"/>
          <w:szCs w:val="32"/>
          <w14:textFill>
            <w14:solidFill>
              <w14:schemeClr w14:val="tx1"/>
            </w14:solidFill>
          </w14:textFill>
        </w:rPr>
        <w:t>的采购公告</w:t>
      </w:r>
      <w:r>
        <w:rPr>
          <w:rFonts w:hint="eastAsia" w:ascii="Times New Roman" w:hAnsi="Times New Roman"/>
          <w:b/>
          <w:bCs/>
          <w:color w:val="000000" w:themeColor="text1"/>
          <w:sz w:val="32"/>
          <w:szCs w:val="32"/>
          <w:lang w:eastAsia="zh-CN"/>
          <w14:textFill>
            <w14:solidFill>
              <w14:schemeClr w14:val="tx1"/>
            </w14:solidFill>
          </w14:textFill>
        </w:rPr>
        <w:t>（</w:t>
      </w:r>
      <w:r>
        <w:rPr>
          <w:rFonts w:hint="eastAsia" w:ascii="Times New Roman" w:hAnsi="Times New Roman"/>
          <w:b/>
          <w:bCs/>
          <w:color w:val="000000" w:themeColor="text1"/>
          <w:sz w:val="32"/>
          <w:szCs w:val="32"/>
          <w:lang w:val="en-US" w:eastAsia="zh-CN"/>
          <w14:textFill>
            <w14:solidFill>
              <w14:schemeClr w14:val="tx1"/>
            </w14:solidFill>
          </w14:textFill>
        </w:rPr>
        <w:t>第二次</w:t>
      </w:r>
      <w:r>
        <w:rPr>
          <w:rFonts w:hint="eastAsia" w:ascii="Times New Roman" w:hAnsi="Times New Roman"/>
          <w:b/>
          <w:bCs/>
          <w:color w:val="000000" w:themeColor="text1"/>
          <w:sz w:val="32"/>
          <w:szCs w:val="32"/>
          <w:lang w:eastAsia="zh-CN"/>
          <w14:textFill>
            <w14:solidFill>
              <w14:schemeClr w14:val="tx1"/>
            </w14:solidFill>
          </w14:textFill>
        </w:rPr>
        <w:t>）</w:t>
      </w:r>
    </w:p>
    <w:p w14:paraId="6BEE5027">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蓝光（黄疸）治疗箱、婴儿培养箱、空氧混合仪</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0"/>
        </w:numPr>
        <w:spacing w:line="440" w:lineRule="exact"/>
        <w:rPr>
          <w:rFonts w:ascii="Times New Roman" w:hAnsi="Times New Roman"/>
          <w:bCs/>
          <w:sz w:val="24"/>
          <w:szCs w:val="24"/>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b w:val="0"/>
          <w:bCs w:val="0"/>
          <w:sz w:val="24"/>
          <w:szCs w:val="24"/>
          <w:lang w:val="en-US" w:eastAsia="zh-CN"/>
        </w:rPr>
        <w:t>蓝光（黄疸）治疗箱、婴儿培养箱、空氧混合仪</w:t>
      </w:r>
      <w:r>
        <w:rPr>
          <w:rFonts w:hint="eastAsia" w:ascii="Times New Roman" w:hAnsi="Times New Roman"/>
          <w:b w:val="0"/>
          <w:bCs w:val="0"/>
          <w:color w:val="000000"/>
          <w:sz w:val="24"/>
          <w:szCs w:val="24"/>
          <w:lang w:eastAsia="zh-CN"/>
        </w:rPr>
        <w:t>采</w:t>
      </w:r>
      <w:r>
        <w:rPr>
          <w:rFonts w:ascii="Times New Roman" w:hAnsi="Times New Roman"/>
          <w:b w:val="0"/>
          <w:bCs w:val="0"/>
          <w:sz w:val="24"/>
          <w:szCs w:val="24"/>
        </w:rPr>
        <w:t>购项</w:t>
      </w:r>
      <w:r>
        <w:rPr>
          <w:rFonts w:ascii="Times New Roman" w:hAnsi="Times New Roman"/>
          <w:bCs/>
          <w:sz w:val="24"/>
          <w:szCs w:val="24"/>
        </w:rPr>
        <w:t>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14:paraId="7A42F52F">
      <w:pPr>
        <w:numPr>
          <w:ilvl w:val="0"/>
          <w:numId w:val="0"/>
        </w:numPr>
        <w:spacing w:line="440" w:lineRule="exact"/>
        <w:rPr>
          <w:rFonts w:ascii="Times New Roman" w:hAnsi="Times New Roman"/>
          <w:bCs/>
          <w:sz w:val="24"/>
          <w:szCs w:val="24"/>
        </w:rPr>
      </w:pPr>
      <w:r>
        <w:rPr>
          <w:rFonts w:hint="eastAsia" w:ascii="Times New Roman" w:hAnsi="Times New Roman"/>
          <w:b/>
          <w:bCs w:val="0"/>
          <w:sz w:val="24"/>
          <w:szCs w:val="24"/>
          <w:lang w:val="en-US" w:eastAsia="zh-CN"/>
        </w:rPr>
        <w:t>二、</w:t>
      </w: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7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624"/>
        <w:gridCol w:w="736"/>
        <w:gridCol w:w="705"/>
        <w:gridCol w:w="1217"/>
        <w:gridCol w:w="1292"/>
        <w:gridCol w:w="1995"/>
      </w:tblGrid>
      <w:tr w14:paraId="67F4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43"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val="en-US" w:eastAsia="zh-CN"/>
              </w:rPr>
              <w:t>包号</w:t>
            </w:r>
          </w:p>
        </w:tc>
        <w:tc>
          <w:tcPr>
            <w:tcW w:w="977" w:type="pct"/>
            <w:tcBorders>
              <w:top w:val="single" w:color="auto" w:sz="4" w:space="0"/>
              <w:left w:val="single" w:color="auto" w:sz="4" w:space="0"/>
              <w:bottom w:val="single" w:color="auto" w:sz="4" w:space="0"/>
              <w:right w:val="single" w:color="auto" w:sz="4" w:space="0"/>
            </w:tcBorders>
            <w:vAlign w:val="center"/>
          </w:tcPr>
          <w:p w14:paraId="5F5F5CD3">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43"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单位</w:t>
            </w:r>
          </w:p>
        </w:tc>
        <w:tc>
          <w:tcPr>
            <w:tcW w:w="424" w:type="pct"/>
            <w:tcBorders>
              <w:top w:val="single" w:color="auto" w:sz="4" w:space="0"/>
              <w:left w:val="single" w:color="auto" w:sz="4" w:space="0"/>
              <w:bottom w:val="single" w:color="auto" w:sz="4" w:space="0"/>
              <w:right w:val="single" w:color="auto" w:sz="4" w:space="0"/>
            </w:tcBorders>
            <w:vAlign w:val="center"/>
          </w:tcPr>
          <w:p w14:paraId="2B3F3F87">
            <w:pPr>
              <w:jc w:val="center"/>
              <w:rPr>
                <w:rFonts w:hint="eastAsia" w:ascii="Times New Roman" w:hAnsi="Times New Roman"/>
                <w:b/>
                <w:color w:val="auto"/>
                <w:sz w:val="24"/>
                <w:szCs w:val="24"/>
                <w:lang w:eastAsia="zh-CN"/>
              </w:rPr>
            </w:pPr>
            <w:r>
              <w:rPr>
                <w:rFonts w:ascii="Times New Roman" w:hAnsi="Times New Roman"/>
                <w:b/>
                <w:color w:val="auto"/>
                <w:sz w:val="24"/>
                <w:szCs w:val="24"/>
              </w:rPr>
              <w:t>数量</w:t>
            </w:r>
          </w:p>
        </w:tc>
        <w:tc>
          <w:tcPr>
            <w:tcW w:w="732" w:type="pct"/>
            <w:tcBorders>
              <w:top w:val="single" w:color="auto" w:sz="4" w:space="0"/>
              <w:left w:val="single" w:color="auto" w:sz="4" w:space="0"/>
              <w:bottom w:val="single" w:color="auto" w:sz="4" w:space="0"/>
              <w:right w:val="single" w:color="auto" w:sz="4" w:space="0"/>
            </w:tcBorders>
            <w:vAlign w:val="center"/>
          </w:tcPr>
          <w:p w14:paraId="50DA6FFB">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777" w:type="pct"/>
            <w:tcBorders>
              <w:top w:val="single" w:color="auto" w:sz="4" w:space="0"/>
              <w:left w:val="single" w:color="auto" w:sz="4" w:space="0"/>
              <w:bottom w:val="single" w:color="auto" w:sz="4" w:space="0"/>
              <w:right w:val="single" w:color="auto" w:sz="4" w:space="0"/>
            </w:tcBorders>
            <w:vAlign w:val="center"/>
          </w:tcPr>
          <w:p w14:paraId="2C40229C">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eastAsia="zh-CN"/>
              </w:rPr>
              <w:t>是否接受进口产品</w:t>
            </w:r>
          </w:p>
        </w:tc>
        <w:tc>
          <w:tcPr>
            <w:tcW w:w="1200" w:type="pct"/>
            <w:tcBorders>
              <w:top w:val="single" w:color="auto" w:sz="4" w:space="0"/>
              <w:left w:val="single" w:color="auto" w:sz="4" w:space="0"/>
              <w:bottom w:val="single" w:color="auto" w:sz="4" w:space="0"/>
              <w:right w:val="single" w:color="auto" w:sz="4" w:space="0"/>
            </w:tcBorders>
            <w:vAlign w:val="center"/>
          </w:tcPr>
          <w:p w14:paraId="3B11AA4E">
            <w:pPr>
              <w:jc w:val="center"/>
              <w:rPr>
                <w:rFonts w:hint="eastAsia"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3BD7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43" w:type="pct"/>
            <w:vMerge w:val="restart"/>
            <w:tcBorders>
              <w:top w:val="single" w:color="auto" w:sz="4" w:space="0"/>
              <w:left w:val="single" w:color="auto" w:sz="4" w:space="0"/>
              <w:right w:val="single" w:color="auto" w:sz="4" w:space="0"/>
            </w:tcBorders>
            <w:vAlign w:val="center"/>
          </w:tcPr>
          <w:p w14:paraId="0916ADF5">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01包</w:t>
            </w:r>
          </w:p>
        </w:tc>
        <w:tc>
          <w:tcPr>
            <w:tcW w:w="977" w:type="pct"/>
            <w:tcBorders>
              <w:top w:val="single" w:color="auto" w:sz="4" w:space="0"/>
              <w:left w:val="single" w:color="auto" w:sz="4" w:space="0"/>
              <w:bottom w:val="single" w:color="auto" w:sz="4" w:space="0"/>
              <w:right w:val="single" w:color="auto" w:sz="4" w:space="0"/>
            </w:tcBorders>
            <w:vAlign w:val="center"/>
          </w:tcPr>
          <w:p w14:paraId="4BA9EA4D">
            <w:pPr>
              <w:jc w:val="center"/>
              <w:rPr>
                <w:rFonts w:hint="default" w:ascii="Times New Roman" w:hAnsi="Times New Roman"/>
                <w:color w:val="auto"/>
                <w:sz w:val="24"/>
                <w:szCs w:val="24"/>
                <w:lang w:val="en-US" w:eastAsia="zh-CN"/>
              </w:rPr>
            </w:pPr>
            <w:r>
              <w:rPr>
                <w:rFonts w:hint="eastAsia" w:ascii="Times New Roman" w:hAnsi="Times New Roman"/>
                <w:color w:val="000000"/>
                <w:sz w:val="24"/>
                <w:szCs w:val="24"/>
                <w:lang w:val="en-US" w:eastAsia="zh-CN"/>
              </w:rPr>
              <w:t>蓝光（黄疸）治疗箱</w:t>
            </w:r>
          </w:p>
        </w:tc>
        <w:tc>
          <w:tcPr>
            <w:tcW w:w="443" w:type="pct"/>
            <w:tcBorders>
              <w:top w:val="single" w:color="auto" w:sz="4" w:space="0"/>
              <w:left w:val="single" w:color="auto" w:sz="4" w:space="0"/>
              <w:bottom w:val="single" w:color="auto" w:sz="4" w:space="0"/>
              <w:right w:val="single" w:color="auto" w:sz="4" w:space="0"/>
            </w:tcBorders>
            <w:vAlign w:val="center"/>
          </w:tcPr>
          <w:p w14:paraId="207806A1">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24" w:type="pct"/>
            <w:tcBorders>
              <w:left w:val="single" w:color="auto" w:sz="4" w:space="0"/>
              <w:right w:val="single" w:color="auto" w:sz="4" w:space="0"/>
            </w:tcBorders>
            <w:vAlign w:val="center"/>
          </w:tcPr>
          <w:p w14:paraId="0C6E7F84">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2" w:type="pct"/>
            <w:tcBorders>
              <w:left w:val="single" w:color="auto" w:sz="4" w:space="0"/>
              <w:right w:val="single" w:color="auto" w:sz="4" w:space="0"/>
            </w:tcBorders>
            <w:vAlign w:val="center"/>
          </w:tcPr>
          <w:p w14:paraId="6995A126">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4.00</w:t>
            </w:r>
          </w:p>
        </w:tc>
        <w:tc>
          <w:tcPr>
            <w:tcW w:w="777" w:type="pct"/>
            <w:tcBorders>
              <w:left w:val="single" w:color="auto" w:sz="4" w:space="0"/>
              <w:right w:val="single" w:color="auto" w:sz="4" w:space="0"/>
            </w:tcBorders>
            <w:vAlign w:val="center"/>
          </w:tcPr>
          <w:p w14:paraId="650A312A">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00" w:type="pct"/>
            <w:tcBorders>
              <w:left w:val="single" w:color="auto" w:sz="4" w:space="0"/>
              <w:right w:val="single" w:color="auto" w:sz="4" w:space="0"/>
            </w:tcBorders>
            <w:vAlign w:val="center"/>
          </w:tcPr>
          <w:p w14:paraId="1E0AD970">
            <w:pPr>
              <w:jc w:val="center"/>
              <w:rPr>
                <w:rFonts w:hint="eastAsia" w:ascii="Times New Roman" w:hAnsi="Times New Roman"/>
                <w:color w:val="auto"/>
                <w:sz w:val="24"/>
                <w:szCs w:val="24"/>
                <w:lang w:val="en-US" w:eastAsia="zh-CN"/>
              </w:rPr>
            </w:pPr>
          </w:p>
        </w:tc>
      </w:tr>
      <w:tr w14:paraId="0CE6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43" w:type="pct"/>
            <w:vMerge w:val="continue"/>
            <w:tcBorders>
              <w:left w:val="single" w:color="auto" w:sz="4" w:space="0"/>
              <w:right w:val="single" w:color="auto" w:sz="4" w:space="0"/>
            </w:tcBorders>
            <w:vAlign w:val="center"/>
          </w:tcPr>
          <w:p w14:paraId="6B5041E8">
            <w:pPr>
              <w:jc w:val="center"/>
              <w:rPr>
                <w:rFonts w:hint="eastAsia" w:ascii="Times New Roman" w:hAnsi="Times New Roman"/>
                <w:color w:val="000000"/>
                <w:sz w:val="24"/>
                <w:szCs w:val="24"/>
                <w:lang w:val="en-US" w:eastAsia="zh-CN"/>
              </w:rPr>
            </w:pPr>
          </w:p>
        </w:tc>
        <w:tc>
          <w:tcPr>
            <w:tcW w:w="977" w:type="pct"/>
            <w:tcBorders>
              <w:top w:val="single" w:color="auto" w:sz="4" w:space="0"/>
              <w:left w:val="single" w:color="auto" w:sz="4" w:space="0"/>
              <w:bottom w:val="single" w:color="auto" w:sz="4" w:space="0"/>
              <w:right w:val="single" w:color="auto" w:sz="4" w:space="0"/>
            </w:tcBorders>
            <w:vAlign w:val="center"/>
          </w:tcPr>
          <w:p w14:paraId="64A11147">
            <w:pPr>
              <w:jc w:val="center"/>
              <w:rPr>
                <w:rFonts w:hint="default" w:ascii="Times New Roman" w:hAnsi="Times New Roman"/>
                <w:color w:val="auto"/>
                <w:sz w:val="24"/>
                <w:szCs w:val="24"/>
                <w:lang w:val="en-US" w:eastAsia="zh-CN"/>
              </w:rPr>
            </w:pPr>
            <w:r>
              <w:rPr>
                <w:rFonts w:hint="eastAsia" w:ascii="Times New Roman" w:hAnsi="Times New Roman"/>
                <w:color w:val="000000"/>
                <w:sz w:val="24"/>
                <w:szCs w:val="24"/>
                <w:lang w:val="en-US" w:eastAsia="zh-CN"/>
              </w:rPr>
              <w:t>婴儿培养箱</w:t>
            </w:r>
          </w:p>
        </w:tc>
        <w:tc>
          <w:tcPr>
            <w:tcW w:w="443" w:type="pct"/>
            <w:tcBorders>
              <w:top w:val="single" w:color="auto" w:sz="4" w:space="0"/>
              <w:left w:val="single" w:color="auto" w:sz="4" w:space="0"/>
              <w:bottom w:val="single" w:color="auto" w:sz="4" w:space="0"/>
              <w:right w:val="single" w:color="auto" w:sz="4" w:space="0"/>
            </w:tcBorders>
            <w:vAlign w:val="center"/>
          </w:tcPr>
          <w:p w14:paraId="5CDBBC90">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24" w:type="pct"/>
            <w:tcBorders>
              <w:left w:val="single" w:color="auto" w:sz="4" w:space="0"/>
              <w:right w:val="single" w:color="auto" w:sz="4" w:space="0"/>
            </w:tcBorders>
            <w:vAlign w:val="center"/>
          </w:tcPr>
          <w:p w14:paraId="02470403">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2" w:type="pct"/>
            <w:tcBorders>
              <w:left w:val="single" w:color="auto" w:sz="4" w:space="0"/>
              <w:right w:val="single" w:color="auto" w:sz="4" w:space="0"/>
            </w:tcBorders>
            <w:vAlign w:val="center"/>
          </w:tcPr>
          <w:p w14:paraId="26B7A5DA">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4.50</w:t>
            </w:r>
          </w:p>
        </w:tc>
        <w:tc>
          <w:tcPr>
            <w:tcW w:w="777" w:type="pct"/>
            <w:tcBorders>
              <w:left w:val="single" w:color="auto" w:sz="4" w:space="0"/>
              <w:right w:val="single" w:color="auto" w:sz="4" w:space="0"/>
            </w:tcBorders>
            <w:vAlign w:val="center"/>
          </w:tcPr>
          <w:p w14:paraId="0AA5500E">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00" w:type="pct"/>
            <w:tcBorders>
              <w:left w:val="single" w:color="auto" w:sz="4" w:space="0"/>
              <w:right w:val="single" w:color="auto" w:sz="4" w:space="0"/>
            </w:tcBorders>
            <w:vAlign w:val="center"/>
          </w:tcPr>
          <w:p w14:paraId="5D2C0A6F">
            <w:pPr>
              <w:jc w:val="center"/>
              <w:rPr>
                <w:rFonts w:hint="eastAsia" w:ascii="Times New Roman" w:hAnsi="Times New Roman"/>
                <w:color w:val="auto"/>
                <w:sz w:val="24"/>
                <w:szCs w:val="24"/>
                <w:lang w:val="en-US" w:eastAsia="zh-CN"/>
              </w:rPr>
            </w:pPr>
          </w:p>
        </w:tc>
      </w:tr>
      <w:tr w14:paraId="3C03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43" w:type="pct"/>
            <w:vMerge w:val="continue"/>
            <w:tcBorders>
              <w:left w:val="single" w:color="auto" w:sz="4" w:space="0"/>
              <w:bottom w:val="single" w:color="auto" w:sz="4" w:space="0"/>
              <w:right w:val="single" w:color="auto" w:sz="4" w:space="0"/>
            </w:tcBorders>
            <w:vAlign w:val="center"/>
          </w:tcPr>
          <w:p w14:paraId="1E2EFA27">
            <w:pPr>
              <w:jc w:val="center"/>
              <w:rPr>
                <w:rFonts w:hint="eastAsia" w:ascii="Times New Roman" w:hAnsi="Times New Roman"/>
                <w:color w:val="000000"/>
                <w:sz w:val="24"/>
                <w:szCs w:val="24"/>
                <w:lang w:val="en-US" w:eastAsia="zh-CN"/>
              </w:rPr>
            </w:pPr>
          </w:p>
        </w:tc>
        <w:tc>
          <w:tcPr>
            <w:tcW w:w="977" w:type="pct"/>
            <w:tcBorders>
              <w:top w:val="single" w:color="auto" w:sz="4" w:space="0"/>
              <w:left w:val="single" w:color="auto" w:sz="4" w:space="0"/>
              <w:bottom w:val="single" w:color="auto" w:sz="4" w:space="0"/>
              <w:right w:val="single" w:color="auto" w:sz="4" w:space="0"/>
            </w:tcBorders>
            <w:vAlign w:val="center"/>
          </w:tcPr>
          <w:p w14:paraId="0FC3ACE6">
            <w:pPr>
              <w:jc w:val="center"/>
              <w:rPr>
                <w:rFonts w:hint="default" w:ascii="Times New Roman" w:hAnsi="Times New Roman"/>
                <w:color w:val="auto"/>
                <w:sz w:val="24"/>
                <w:szCs w:val="24"/>
                <w:lang w:val="en-US" w:eastAsia="zh-CN"/>
              </w:rPr>
            </w:pPr>
            <w:r>
              <w:rPr>
                <w:rFonts w:hint="eastAsia" w:ascii="Times New Roman" w:hAnsi="Times New Roman"/>
                <w:color w:val="000000"/>
                <w:sz w:val="24"/>
                <w:szCs w:val="24"/>
                <w:lang w:val="en-US" w:eastAsia="zh-CN"/>
              </w:rPr>
              <w:t>空氧混合仪</w:t>
            </w:r>
          </w:p>
        </w:tc>
        <w:tc>
          <w:tcPr>
            <w:tcW w:w="443" w:type="pct"/>
            <w:tcBorders>
              <w:top w:val="single" w:color="auto" w:sz="4" w:space="0"/>
              <w:left w:val="single" w:color="auto" w:sz="4" w:space="0"/>
              <w:bottom w:val="single" w:color="auto" w:sz="4" w:space="0"/>
              <w:right w:val="single" w:color="auto" w:sz="4" w:space="0"/>
            </w:tcBorders>
            <w:vAlign w:val="center"/>
          </w:tcPr>
          <w:p w14:paraId="0AE3F6DF">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24" w:type="pct"/>
            <w:tcBorders>
              <w:left w:val="single" w:color="auto" w:sz="4" w:space="0"/>
              <w:right w:val="single" w:color="auto" w:sz="4" w:space="0"/>
            </w:tcBorders>
            <w:vAlign w:val="center"/>
          </w:tcPr>
          <w:p w14:paraId="21B4EF68">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732" w:type="pct"/>
            <w:tcBorders>
              <w:left w:val="single" w:color="auto" w:sz="4" w:space="0"/>
              <w:right w:val="single" w:color="auto" w:sz="4" w:space="0"/>
            </w:tcBorders>
            <w:vAlign w:val="center"/>
          </w:tcPr>
          <w:p w14:paraId="60E3173E">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3.50</w:t>
            </w:r>
          </w:p>
        </w:tc>
        <w:tc>
          <w:tcPr>
            <w:tcW w:w="777" w:type="pct"/>
            <w:tcBorders>
              <w:left w:val="single" w:color="auto" w:sz="4" w:space="0"/>
              <w:right w:val="single" w:color="auto" w:sz="4" w:space="0"/>
            </w:tcBorders>
            <w:vAlign w:val="center"/>
          </w:tcPr>
          <w:p w14:paraId="66592B0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00" w:type="pct"/>
            <w:tcBorders>
              <w:left w:val="single" w:color="auto" w:sz="4" w:space="0"/>
              <w:right w:val="single" w:color="auto" w:sz="4" w:space="0"/>
            </w:tcBorders>
            <w:vAlign w:val="center"/>
          </w:tcPr>
          <w:p w14:paraId="51907C95">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2台合计最高限价为3.5万元</w:t>
            </w: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08</w:t>
      </w:r>
      <w:r>
        <w:rPr>
          <w:rFonts w:ascii="Times New Roman" w:hAnsi="Times New Roman"/>
          <w:color w:val="auto"/>
          <w:sz w:val="24"/>
          <w:szCs w:val="24"/>
        </w:rPr>
        <w:t>月</w:t>
      </w:r>
      <w:r>
        <w:rPr>
          <w:rFonts w:hint="eastAsia" w:ascii="Times New Roman" w:hAnsi="Times New Roman"/>
          <w:color w:val="auto"/>
          <w:sz w:val="24"/>
          <w:szCs w:val="24"/>
          <w:lang w:val="en-US" w:eastAsia="zh-CN"/>
        </w:rPr>
        <w:t>27</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08</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29</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09</w:t>
      </w:r>
      <w:r>
        <w:rPr>
          <w:rFonts w:ascii="Times New Roman" w:hAnsi="Times New Roman"/>
          <w:color w:val="auto"/>
          <w:sz w:val="24"/>
          <w:szCs w:val="24"/>
        </w:rPr>
        <w:t>月</w:t>
      </w:r>
      <w:r>
        <w:rPr>
          <w:rFonts w:hint="eastAsia" w:ascii="Times New Roman" w:hAnsi="Times New Roman"/>
          <w:color w:val="auto"/>
          <w:sz w:val="24"/>
          <w:szCs w:val="24"/>
          <w:lang w:val="en-US" w:eastAsia="zh-CN"/>
        </w:rPr>
        <w:t>03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09</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03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08</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26</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6F64825F">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sz w:val="32"/>
          <w:szCs w:val="32"/>
          <w:lang w:val="en-US" w:eastAsia="zh-CN"/>
        </w:rPr>
      </w:pPr>
      <w:r>
        <w:rPr>
          <w:rFonts w:hint="eastAsia" w:ascii="Times New Roman" w:hAnsi="Times New Roman"/>
          <w:color w:val="auto"/>
          <w:sz w:val="32"/>
          <w:szCs w:val="32"/>
          <w:lang w:eastAsia="zh-CN"/>
        </w:rPr>
        <w:t>三台县人民医院关于</w:t>
      </w:r>
      <w:r>
        <w:rPr>
          <w:rFonts w:hint="eastAsia" w:ascii="Times New Roman" w:hAnsi="Times New Roman"/>
          <w:sz w:val="32"/>
          <w:szCs w:val="32"/>
          <w:lang w:val="en-US" w:eastAsia="zh-CN"/>
        </w:rPr>
        <w:t>蓝光（黄疸）治疗箱、婴儿培养箱、</w:t>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sz w:val="32"/>
          <w:szCs w:val="32"/>
          <w:lang w:val="en-US" w:eastAsia="zh-CN"/>
        </w:rPr>
        <w:t>空氧混合仪</w:t>
      </w:r>
      <w:r>
        <w:rPr>
          <w:rFonts w:hint="eastAsia" w:ascii="Times New Roman" w:hAnsi="Times New Roman"/>
          <w:color w:val="auto"/>
          <w:sz w:val="32"/>
          <w:szCs w:val="32"/>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新蓝光（黄疸）治疗箱、婴儿培养箱、空氧混合仪</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A389076">
      <w:pPr>
        <w:numPr>
          <w:ilvl w:val="0"/>
          <w:numId w:val="0"/>
        </w:numPr>
        <w:spacing w:line="440" w:lineRule="exact"/>
        <w:rPr>
          <w:rFonts w:ascii="Times New Roman" w:hAnsi="Times New Roman"/>
          <w:bCs/>
          <w:sz w:val="24"/>
          <w:szCs w:val="24"/>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b w:val="0"/>
          <w:bCs w:val="0"/>
          <w:sz w:val="24"/>
          <w:szCs w:val="24"/>
          <w:lang w:val="en-US" w:eastAsia="zh-CN"/>
        </w:rPr>
        <w:t>蓝光（黄疸）治疗箱、婴儿培养箱、空氧混合仪</w:t>
      </w:r>
      <w:r>
        <w:rPr>
          <w:rFonts w:hint="eastAsia" w:ascii="Times New Roman" w:hAnsi="Times New Roman"/>
          <w:b w:val="0"/>
          <w:bCs w:val="0"/>
          <w:color w:val="000000"/>
          <w:sz w:val="24"/>
          <w:szCs w:val="24"/>
          <w:lang w:eastAsia="zh-CN"/>
        </w:rPr>
        <w:t>采</w:t>
      </w:r>
      <w:r>
        <w:rPr>
          <w:rFonts w:ascii="Times New Roman" w:hAnsi="Times New Roman"/>
          <w:b w:val="0"/>
          <w:bCs w:val="0"/>
          <w:sz w:val="24"/>
          <w:szCs w:val="24"/>
        </w:rPr>
        <w:t>购项</w:t>
      </w:r>
      <w:r>
        <w:rPr>
          <w:rFonts w:ascii="Times New Roman" w:hAnsi="Times New Roman"/>
          <w:bCs/>
          <w:sz w:val="24"/>
          <w:szCs w:val="24"/>
        </w:rPr>
        <w:t>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4"/>
        <w:tblW w:w="4871"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623"/>
        <w:gridCol w:w="735"/>
        <w:gridCol w:w="705"/>
        <w:gridCol w:w="1216"/>
        <w:gridCol w:w="1293"/>
        <w:gridCol w:w="1996"/>
      </w:tblGrid>
      <w:tr w14:paraId="0544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42" w:type="pct"/>
            <w:tcBorders>
              <w:top w:val="single" w:color="auto" w:sz="4" w:space="0"/>
              <w:left w:val="single" w:color="auto" w:sz="4" w:space="0"/>
              <w:bottom w:val="single" w:color="auto" w:sz="4" w:space="0"/>
              <w:right w:val="single" w:color="auto" w:sz="4" w:space="0"/>
            </w:tcBorders>
            <w:vAlign w:val="center"/>
          </w:tcPr>
          <w:p w14:paraId="0BB7A287">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val="en-US" w:eastAsia="zh-CN"/>
              </w:rPr>
              <w:t>包号</w:t>
            </w:r>
          </w:p>
        </w:tc>
        <w:tc>
          <w:tcPr>
            <w:tcW w:w="977" w:type="pct"/>
            <w:tcBorders>
              <w:top w:val="single" w:color="auto" w:sz="4" w:space="0"/>
              <w:left w:val="single" w:color="auto" w:sz="4" w:space="0"/>
              <w:bottom w:val="single" w:color="auto" w:sz="4" w:space="0"/>
              <w:right w:val="single" w:color="auto" w:sz="4" w:space="0"/>
            </w:tcBorders>
            <w:vAlign w:val="center"/>
          </w:tcPr>
          <w:p w14:paraId="31053E55">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42" w:type="pct"/>
            <w:tcBorders>
              <w:top w:val="single" w:color="auto" w:sz="4" w:space="0"/>
              <w:left w:val="single" w:color="auto" w:sz="4" w:space="0"/>
              <w:bottom w:val="single" w:color="auto" w:sz="4" w:space="0"/>
              <w:right w:val="single" w:color="auto" w:sz="4" w:space="0"/>
            </w:tcBorders>
            <w:vAlign w:val="center"/>
          </w:tcPr>
          <w:p w14:paraId="0422DB6E">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单位</w:t>
            </w:r>
          </w:p>
        </w:tc>
        <w:tc>
          <w:tcPr>
            <w:tcW w:w="424" w:type="pct"/>
            <w:tcBorders>
              <w:top w:val="single" w:color="auto" w:sz="4" w:space="0"/>
              <w:left w:val="single" w:color="auto" w:sz="4" w:space="0"/>
              <w:bottom w:val="single" w:color="auto" w:sz="4" w:space="0"/>
              <w:right w:val="single" w:color="auto" w:sz="4" w:space="0"/>
            </w:tcBorders>
            <w:vAlign w:val="center"/>
          </w:tcPr>
          <w:p w14:paraId="047CC8C3">
            <w:pPr>
              <w:jc w:val="center"/>
              <w:rPr>
                <w:rFonts w:hint="eastAsia" w:ascii="Times New Roman" w:hAnsi="Times New Roman"/>
                <w:b/>
                <w:color w:val="auto"/>
                <w:sz w:val="24"/>
                <w:szCs w:val="24"/>
                <w:lang w:eastAsia="zh-CN"/>
              </w:rPr>
            </w:pPr>
            <w:r>
              <w:rPr>
                <w:rFonts w:ascii="Times New Roman" w:hAnsi="Times New Roman"/>
                <w:b/>
                <w:color w:val="auto"/>
                <w:sz w:val="24"/>
                <w:szCs w:val="24"/>
              </w:rPr>
              <w:t>数量</w:t>
            </w:r>
          </w:p>
        </w:tc>
        <w:tc>
          <w:tcPr>
            <w:tcW w:w="732" w:type="pct"/>
            <w:tcBorders>
              <w:top w:val="single" w:color="auto" w:sz="4" w:space="0"/>
              <w:left w:val="single" w:color="auto" w:sz="4" w:space="0"/>
              <w:bottom w:val="single" w:color="auto" w:sz="4" w:space="0"/>
              <w:right w:val="single" w:color="auto" w:sz="4" w:space="0"/>
            </w:tcBorders>
            <w:vAlign w:val="center"/>
          </w:tcPr>
          <w:p w14:paraId="6E08D85A">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778" w:type="pct"/>
            <w:tcBorders>
              <w:top w:val="single" w:color="auto" w:sz="4" w:space="0"/>
              <w:left w:val="single" w:color="auto" w:sz="4" w:space="0"/>
              <w:bottom w:val="single" w:color="auto" w:sz="4" w:space="0"/>
              <w:right w:val="single" w:color="auto" w:sz="4" w:space="0"/>
            </w:tcBorders>
            <w:vAlign w:val="center"/>
          </w:tcPr>
          <w:p w14:paraId="6CB3AD94">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eastAsia="zh-CN"/>
              </w:rPr>
              <w:t>是否接受进口产品</w:t>
            </w:r>
          </w:p>
        </w:tc>
        <w:tc>
          <w:tcPr>
            <w:tcW w:w="1201" w:type="pct"/>
            <w:tcBorders>
              <w:top w:val="single" w:color="auto" w:sz="4" w:space="0"/>
              <w:left w:val="single" w:color="auto" w:sz="4" w:space="0"/>
              <w:bottom w:val="single" w:color="auto" w:sz="4" w:space="0"/>
              <w:right w:val="single" w:color="auto" w:sz="4" w:space="0"/>
            </w:tcBorders>
            <w:vAlign w:val="center"/>
          </w:tcPr>
          <w:p w14:paraId="31F6C186">
            <w:pPr>
              <w:jc w:val="center"/>
              <w:rPr>
                <w:rFonts w:hint="eastAsia"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15B8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42" w:type="pct"/>
            <w:vMerge w:val="restart"/>
            <w:tcBorders>
              <w:top w:val="single" w:color="auto" w:sz="4" w:space="0"/>
              <w:left w:val="single" w:color="auto" w:sz="4" w:space="0"/>
              <w:right w:val="single" w:color="auto" w:sz="4" w:space="0"/>
            </w:tcBorders>
            <w:vAlign w:val="center"/>
          </w:tcPr>
          <w:p w14:paraId="09FF00BC">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01包</w:t>
            </w:r>
          </w:p>
        </w:tc>
        <w:tc>
          <w:tcPr>
            <w:tcW w:w="977" w:type="pct"/>
            <w:tcBorders>
              <w:top w:val="single" w:color="auto" w:sz="4" w:space="0"/>
              <w:left w:val="single" w:color="auto" w:sz="4" w:space="0"/>
              <w:bottom w:val="single" w:color="auto" w:sz="4" w:space="0"/>
              <w:right w:val="single" w:color="auto" w:sz="4" w:space="0"/>
            </w:tcBorders>
            <w:vAlign w:val="center"/>
          </w:tcPr>
          <w:p w14:paraId="57A6714C">
            <w:pPr>
              <w:jc w:val="center"/>
              <w:rPr>
                <w:rFonts w:hint="default" w:ascii="Times New Roman" w:hAnsi="Times New Roman"/>
                <w:color w:val="auto"/>
                <w:sz w:val="24"/>
                <w:szCs w:val="24"/>
                <w:lang w:val="en-US" w:eastAsia="zh-CN"/>
              </w:rPr>
            </w:pPr>
            <w:r>
              <w:rPr>
                <w:rFonts w:hint="eastAsia" w:ascii="Times New Roman" w:hAnsi="Times New Roman"/>
                <w:color w:val="000000"/>
                <w:sz w:val="24"/>
                <w:szCs w:val="24"/>
                <w:lang w:val="en-US" w:eastAsia="zh-CN"/>
              </w:rPr>
              <w:t>蓝光（黄疸）治疗箱</w:t>
            </w:r>
          </w:p>
        </w:tc>
        <w:tc>
          <w:tcPr>
            <w:tcW w:w="442" w:type="pct"/>
            <w:tcBorders>
              <w:top w:val="single" w:color="auto" w:sz="4" w:space="0"/>
              <w:left w:val="single" w:color="auto" w:sz="4" w:space="0"/>
              <w:bottom w:val="single" w:color="auto" w:sz="4" w:space="0"/>
              <w:right w:val="single" w:color="auto" w:sz="4" w:space="0"/>
            </w:tcBorders>
            <w:vAlign w:val="center"/>
          </w:tcPr>
          <w:p w14:paraId="6F747F81">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24" w:type="pct"/>
            <w:tcBorders>
              <w:left w:val="single" w:color="auto" w:sz="4" w:space="0"/>
              <w:right w:val="single" w:color="auto" w:sz="4" w:space="0"/>
            </w:tcBorders>
            <w:vAlign w:val="center"/>
          </w:tcPr>
          <w:p w14:paraId="1A186B1F">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2" w:type="pct"/>
            <w:tcBorders>
              <w:left w:val="single" w:color="auto" w:sz="4" w:space="0"/>
              <w:right w:val="single" w:color="auto" w:sz="4" w:space="0"/>
            </w:tcBorders>
            <w:vAlign w:val="center"/>
          </w:tcPr>
          <w:p w14:paraId="14A9CFE3">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4.00</w:t>
            </w:r>
          </w:p>
        </w:tc>
        <w:tc>
          <w:tcPr>
            <w:tcW w:w="778" w:type="pct"/>
            <w:tcBorders>
              <w:left w:val="single" w:color="auto" w:sz="4" w:space="0"/>
              <w:right w:val="single" w:color="auto" w:sz="4" w:space="0"/>
            </w:tcBorders>
            <w:vAlign w:val="center"/>
          </w:tcPr>
          <w:p w14:paraId="4DDA409D">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01" w:type="pct"/>
            <w:tcBorders>
              <w:left w:val="single" w:color="auto" w:sz="4" w:space="0"/>
              <w:right w:val="single" w:color="auto" w:sz="4" w:space="0"/>
            </w:tcBorders>
            <w:vAlign w:val="center"/>
          </w:tcPr>
          <w:p w14:paraId="1469F184">
            <w:pPr>
              <w:jc w:val="center"/>
              <w:rPr>
                <w:rFonts w:hint="eastAsia" w:ascii="Times New Roman" w:hAnsi="Times New Roman"/>
                <w:color w:val="auto"/>
                <w:sz w:val="24"/>
                <w:szCs w:val="24"/>
                <w:lang w:val="en-US" w:eastAsia="zh-CN"/>
              </w:rPr>
            </w:pPr>
          </w:p>
        </w:tc>
      </w:tr>
      <w:tr w14:paraId="3524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42" w:type="pct"/>
            <w:vMerge w:val="continue"/>
            <w:tcBorders>
              <w:left w:val="single" w:color="auto" w:sz="4" w:space="0"/>
              <w:right w:val="single" w:color="auto" w:sz="4" w:space="0"/>
            </w:tcBorders>
            <w:vAlign w:val="center"/>
          </w:tcPr>
          <w:p w14:paraId="3BBD9BCF">
            <w:pPr>
              <w:jc w:val="center"/>
              <w:rPr>
                <w:rFonts w:hint="eastAsia" w:ascii="Times New Roman" w:hAnsi="Times New Roman"/>
                <w:color w:val="000000"/>
                <w:sz w:val="24"/>
                <w:szCs w:val="24"/>
                <w:lang w:val="en-US" w:eastAsia="zh-CN"/>
              </w:rPr>
            </w:pPr>
          </w:p>
        </w:tc>
        <w:tc>
          <w:tcPr>
            <w:tcW w:w="977" w:type="pct"/>
            <w:tcBorders>
              <w:top w:val="single" w:color="auto" w:sz="4" w:space="0"/>
              <w:left w:val="single" w:color="auto" w:sz="4" w:space="0"/>
              <w:bottom w:val="single" w:color="auto" w:sz="4" w:space="0"/>
              <w:right w:val="single" w:color="auto" w:sz="4" w:space="0"/>
            </w:tcBorders>
            <w:vAlign w:val="center"/>
          </w:tcPr>
          <w:p w14:paraId="47058747">
            <w:pPr>
              <w:jc w:val="center"/>
              <w:rPr>
                <w:rFonts w:hint="default" w:ascii="Times New Roman" w:hAnsi="Times New Roman"/>
                <w:color w:val="auto"/>
                <w:sz w:val="24"/>
                <w:szCs w:val="24"/>
                <w:lang w:val="en-US" w:eastAsia="zh-CN"/>
              </w:rPr>
            </w:pPr>
            <w:r>
              <w:rPr>
                <w:rFonts w:hint="eastAsia" w:ascii="Times New Roman" w:hAnsi="Times New Roman"/>
                <w:color w:val="000000"/>
                <w:sz w:val="24"/>
                <w:szCs w:val="24"/>
                <w:lang w:val="en-US" w:eastAsia="zh-CN"/>
              </w:rPr>
              <w:t>婴儿培养箱</w:t>
            </w:r>
          </w:p>
        </w:tc>
        <w:tc>
          <w:tcPr>
            <w:tcW w:w="442" w:type="pct"/>
            <w:tcBorders>
              <w:top w:val="single" w:color="auto" w:sz="4" w:space="0"/>
              <w:left w:val="single" w:color="auto" w:sz="4" w:space="0"/>
              <w:bottom w:val="single" w:color="auto" w:sz="4" w:space="0"/>
              <w:right w:val="single" w:color="auto" w:sz="4" w:space="0"/>
            </w:tcBorders>
            <w:vAlign w:val="center"/>
          </w:tcPr>
          <w:p w14:paraId="5D900F6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24" w:type="pct"/>
            <w:tcBorders>
              <w:left w:val="single" w:color="auto" w:sz="4" w:space="0"/>
              <w:right w:val="single" w:color="auto" w:sz="4" w:space="0"/>
            </w:tcBorders>
            <w:vAlign w:val="center"/>
          </w:tcPr>
          <w:p w14:paraId="07CCD0A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2" w:type="pct"/>
            <w:tcBorders>
              <w:left w:val="single" w:color="auto" w:sz="4" w:space="0"/>
              <w:right w:val="single" w:color="auto" w:sz="4" w:space="0"/>
            </w:tcBorders>
            <w:vAlign w:val="center"/>
          </w:tcPr>
          <w:p w14:paraId="63ADFB3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4.50</w:t>
            </w:r>
          </w:p>
        </w:tc>
        <w:tc>
          <w:tcPr>
            <w:tcW w:w="778" w:type="pct"/>
            <w:tcBorders>
              <w:left w:val="single" w:color="auto" w:sz="4" w:space="0"/>
              <w:right w:val="single" w:color="auto" w:sz="4" w:space="0"/>
            </w:tcBorders>
            <w:vAlign w:val="center"/>
          </w:tcPr>
          <w:p w14:paraId="2E06BA8A">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01" w:type="pct"/>
            <w:tcBorders>
              <w:left w:val="single" w:color="auto" w:sz="4" w:space="0"/>
              <w:right w:val="single" w:color="auto" w:sz="4" w:space="0"/>
            </w:tcBorders>
            <w:vAlign w:val="center"/>
          </w:tcPr>
          <w:p w14:paraId="5D5C2B8E">
            <w:pPr>
              <w:jc w:val="center"/>
              <w:rPr>
                <w:rFonts w:hint="eastAsia" w:ascii="Times New Roman" w:hAnsi="Times New Roman"/>
                <w:color w:val="auto"/>
                <w:sz w:val="24"/>
                <w:szCs w:val="24"/>
                <w:lang w:val="en-US" w:eastAsia="zh-CN"/>
              </w:rPr>
            </w:pPr>
          </w:p>
        </w:tc>
      </w:tr>
      <w:tr w14:paraId="5018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42" w:type="pct"/>
            <w:vMerge w:val="continue"/>
            <w:tcBorders>
              <w:left w:val="single" w:color="auto" w:sz="4" w:space="0"/>
              <w:bottom w:val="single" w:color="auto" w:sz="4" w:space="0"/>
              <w:right w:val="single" w:color="auto" w:sz="4" w:space="0"/>
            </w:tcBorders>
            <w:vAlign w:val="center"/>
          </w:tcPr>
          <w:p w14:paraId="734BD3B3">
            <w:pPr>
              <w:jc w:val="center"/>
              <w:rPr>
                <w:rFonts w:hint="eastAsia" w:ascii="Times New Roman" w:hAnsi="Times New Roman"/>
                <w:color w:val="000000"/>
                <w:sz w:val="24"/>
                <w:szCs w:val="24"/>
                <w:lang w:val="en-US" w:eastAsia="zh-CN"/>
              </w:rPr>
            </w:pPr>
          </w:p>
        </w:tc>
        <w:tc>
          <w:tcPr>
            <w:tcW w:w="977" w:type="pct"/>
            <w:tcBorders>
              <w:top w:val="single" w:color="auto" w:sz="4" w:space="0"/>
              <w:left w:val="single" w:color="auto" w:sz="4" w:space="0"/>
              <w:bottom w:val="single" w:color="auto" w:sz="4" w:space="0"/>
              <w:right w:val="single" w:color="auto" w:sz="4" w:space="0"/>
            </w:tcBorders>
            <w:vAlign w:val="center"/>
          </w:tcPr>
          <w:p w14:paraId="712AE98C">
            <w:pPr>
              <w:jc w:val="center"/>
              <w:rPr>
                <w:rFonts w:hint="default" w:ascii="Times New Roman" w:hAnsi="Times New Roman"/>
                <w:color w:val="auto"/>
                <w:sz w:val="24"/>
                <w:szCs w:val="24"/>
                <w:lang w:val="en-US" w:eastAsia="zh-CN"/>
              </w:rPr>
            </w:pPr>
            <w:r>
              <w:rPr>
                <w:rFonts w:hint="eastAsia" w:ascii="Times New Roman" w:hAnsi="Times New Roman"/>
                <w:color w:val="000000"/>
                <w:sz w:val="24"/>
                <w:szCs w:val="24"/>
                <w:lang w:val="en-US" w:eastAsia="zh-CN"/>
              </w:rPr>
              <w:t>空氧混合仪</w:t>
            </w:r>
          </w:p>
        </w:tc>
        <w:tc>
          <w:tcPr>
            <w:tcW w:w="442" w:type="pct"/>
            <w:tcBorders>
              <w:top w:val="single" w:color="auto" w:sz="4" w:space="0"/>
              <w:left w:val="single" w:color="auto" w:sz="4" w:space="0"/>
              <w:bottom w:val="single" w:color="auto" w:sz="4" w:space="0"/>
              <w:right w:val="single" w:color="auto" w:sz="4" w:space="0"/>
            </w:tcBorders>
            <w:vAlign w:val="center"/>
          </w:tcPr>
          <w:p w14:paraId="2DC7DD2B">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24" w:type="pct"/>
            <w:tcBorders>
              <w:left w:val="single" w:color="auto" w:sz="4" w:space="0"/>
              <w:right w:val="single" w:color="auto" w:sz="4" w:space="0"/>
            </w:tcBorders>
            <w:vAlign w:val="center"/>
          </w:tcPr>
          <w:p w14:paraId="59A2D79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732" w:type="pct"/>
            <w:tcBorders>
              <w:left w:val="single" w:color="auto" w:sz="4" w:space="0"/>
              <w:right w:val="single" w:color="auto" w:sz="4" w:space="0"/>
            </w:tcBorders>
            <w:vAlign w:val="center"/>
          </w:tcPr>
          <w:p w14:paraId="5CE4F09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3.50</w:t>
            </w:r>
          </w:p>
        </w:tc>
        <w:tc>
          <w:tcPr>
            <w:tcW w:w="778" w:type="pct"/>
            <w:tcBorders>
              <w:left w:val="single" w:color="auto" w:sz="4" w:space="0"/>
              <w:right w:val="single" w:color="auto" w:sz="4" w:space="0"/>
            </w:tcBorders>
            <w:vAlign w:val="center"/>
          </w:tcPr>
          <w:p w14:paraId="45B9622B">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201" w:type="pct"/>
            <w:tcBorders>
              <w:left w:val="single" w:color="auto" w:sz="4" w:space="0"/>
              <w:right w:val="single" w:color="auto" w:sz="4" w:space="0"/>
            </w:tcBorders>
            <w:vAlign w:val="center"/>
          </w:tcPr>
          <w:p w14:paraId="1C3DAD16">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2台合计最高限价为3.5万元</w:t>
            </w: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bookmarkStart w:id="57" w:name="_GoBack"/>
      <w:bookmarkEnd w:id="57"/>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151BEB8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76C1F3D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66A4BA7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354470EE">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C3023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0E2F8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453759C9">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777358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14:paraId="5753356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7A918410">
      <w:pPr>
        <w:autoSpaceDE w:val="0"/>
        <w:autoSpaceDN w:val="0"/>
        <w:adjustRightInd w:val="0"/>
        <w:spacing w:line="360" w:lineRule="auto"/>
        <w:ind w:left="1"/>
        <w:contextualSpacing/>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6C9750E6">
      <w:pPr>
        <w:autoSpaceDE w:val="0"/>
        <w:autoSpaceDN w:val="0"/>
        <w:adjustRightInd w:val="0"/>
        <w:spacing w:line="360" w:lineRule="auto"/>
        <w:ind w:left="1"/>
        <w:contextualSpacing/>
        <w:rPr>
          <w:rFonts w:hint="eastAsia" w:ascii="Times New Roman" w:hAnsi="Times New Roman"/>
          <w:kern w:val="0"/>
          <w:sz w:val="24"/>
          <w:szCs w:val="24"/>
          <w:lang w:val="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08</w:t>
      </w:r>
      <w:r>
        <w:rPr>
          <w:rFonts w:ascii="Times New Roman" w:hAnsi="Times New Roman"/>
          <w:color w:val="auto"/>
          <w:sz w:val="24"/>
          <w:szCs w:val="24"/>
        </w:rPr>
        <w:t>月</w:t>
      </w:r>
      <w:r>
        <w:rPr>
          <w:rFonts w:hint="eastAsia" w:ascii="Times New Roman" w:hAnsi="Times New Roman"/>
          <w:color w:val="auto"/>
          <w:sz w:val="24"/>
          <w:szCs w:val="24"/>
          <w:lang w:val="en-US" w:eastAsia="zh-CN"/>
        </w:rPr>
        <w:t>27</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08</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29</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1695F37B">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09</w:t>
      </w:r>
      <w:r>
        <w:rPr>
          <w:rFonts w:ascii="Times New Roman" w:hAnsi="Times New Roman"/>
          <w:color w:val="auto"/>
          <w:sz w:val="24"/>
          <w:szCs w:val="24"/>
        </w:rPr>
        <w:t>月</w:t>
      </w:r>
      <w:r>
        <w:rPr>
          <w:rFonts w:hint="eastAsia" w:ascii="Times New Roman" w:hAnsi="Times New Roman"/>
          <w:color w:val="auto"/>
          <w:sz w:val="24"/>
          <w:szCs w:val="24"/>
          <w:lang w:val="en-US" w:eastAsia="zh-CN"/>
        </w:rPr>
        <w:t>03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5D33CCC1">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7C306552">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09</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03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657A6635">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5755B770">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14:paraId="42A3E8EC">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443166B7">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24DF0292">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0DEC0DD">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CDD99E8">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52036323"/>
      <w:bookmarkStart w:id="3" w:name="_Toc418004672"/>
      <w:r>
        <w:rPr>
          <w:sz w:val="24"/>
          <w:szCs w:val="24"/>
        </w:rPr>
        <w:t xml:space="preserve"> </w:t>
      </w:r>
      <w:bookmarkEnd w:id="1"/>
      <w:bookmarkEnd w:id="2"/>
      <w:bookmarkEnd w:id="3"/>
      <w:bookmarkStart w:id="4" w:name="_Toc52036324"/>
    </w:p>
    <w:p w14:paraId="6CD4F4C6">
      <w:pPr>
        <w:rPr>
          <w:sz w:val="24"/>
          <w:szCs w:val="24"/>
        </w:rPr>
      </w:pPr>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6C10592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b/>
          <w:kern w:val="0"/>
          <w:sz w:val="28"/>
          <w:szCs w:val="28"/>
          <w:lang w:eastAsia="zh-CN"/>
        </w:rPr>
      </w:pPr>
    </w:p>
    <w:p w14:paraId="2709791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eastAsia="宋体" w:cs="Times New Roman" w:asciiTheme="minorEastAsia" w:hAnsiTheme="minorEastAsia"/>
          <w:b/>
          <w:kern w:val="2"/>
          <w:sz w:val="28"/>
          <w:szCs w:val="28"/>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14:paraId="46C63F7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蓝光（黄疸）治疗箱</w:t>
      </w:r>
    </w:p>
    <w:p w14:paraId="5E85C8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1、箱温控制，肤温监测，LED显示；</w:t>
      </w:r>
    </w:p>
    <w:p w14:paraId="7F0CAA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2、▲具有双面辐照功能，上灯箱光源为LED，下灯箱光源为LED光源；（需提供注册证明）</w:t>
      </w:r>
    </w:p>
    <w:p w14:paraId="599129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3、具有光照治疗时间计时功能；</w:t>
      </w:r>
    </w:p>
    <w:p w14:paraId="2A7159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4、产品具有自检功能，多种故障报警提示；前面板具有温度校正功能；</w:t>
      </w:r>
    </w:p>
    <w:p w14:paraId="26914C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5、具有肤温传感器脱落报警提示功能；</w:t>
      </w:r>
    </w:p>
    <w:p w14:paraId="7188A3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6、具有正门独立锁定装置；</w:t>
      </w:r>
    </w:p>
    <w:p w14:paraId="3477C6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7、自然风道加湿；抽拉式水箱 ；</w:t>
      </w:r>
    </w:p>
    <w:p w14:paraId="4673DA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8、▲两侧和正门的有机玻璃可打开；</w:t>
      </w:r>
    </w:p>
    <w:p w14:paraId="5F9E32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9、▲采用无刷直流电机驱动热循环，能有效的控制温度。</w:t>
      </w:r>
    </w:p>
    <w:p w14:paraId="025C27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10、控温范围：25℃～34℃。</w:t>
      </w:r>
    </w:p>
    <w:p w14:paraId="6EFD9E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11、▲皮肤温度显示范围至少为：5℃～65℃（需提供注册证明）。</w:t>
      </w:r>
    </w:p>
    <w:p w14:paraId="687A9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12、黄疸箱温度显示的平均值与实际黄疸箱温度平均值之差：≤±0.5℃。</w:t>
      </w:r>
    </w:p>
    <w:p w14:paraId="367CCF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13、皮肤温度传感器精度：±0.1℃，床面温度均匀性：≤0.5℃ 。</w:t>
      </w:r>
    </w:p>
    <w:p w14:paraId="50CEDA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14、婴儿床面上的工作噪声：≤40dB（A）[环境噪音在45dB（A）以下]。</w:t>
      </w:r>
    </w:p>
    <w:p w14:paraId="4A35DE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15、至少具备超温、断电、传感器、偏差、风机、系统报警。</w:t>
      </w:r>
    </w:p>
    <w:p w14:paraId="2BB9F3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bookmarkStart w:id="7" w:name="_Hlk169528124"/>
      <w:r>
        <w:rPr>
          <w:rFonts w:hint="eastAsia" w:ascii="宋体" w:hAnsi="宋体" w:eastAsia="宋体" w:cs="宋体"/>
          <w:sz w:val="24"/>
          <w:szCs w:val="24"/>
          <w:lang w:val="en-US" w:eastAsia="zh-CN"/>
        </w:rPr>
        <w:t>▲为达治疗效果，</w:t>
      </w:r>
      <w:bookmarkEnd w:id="7"/>
      <w:r>
        <w:rPr>
          <w:rFonts w:hint="eastAsia" w:ascii="宋体" w:hAnsi="宋体" w:eastAsia="宋体" w:cs="宋体"/>
          <w:sz w:val="24"/>
          <w:szCs w:val="24"/>
          <w:lang w:val="en-US" w:eastAsia="zh-CN"/>
        </w:rPr>
        <w:t>上灯箱光源LED数量≥480颗，床面上有效表面内的总辐照度：≥2.0mW/cm²（上灯箱光源为LED）≥3.0mW/cm²（下灯箱）（需提供注册证明）。</w:t>
      </w:r>
    </w:p>
    <w:p w14:paraId="2FE85D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17、▲为达治疗效果，下灯箱光源LED数量≥450颗，床面上有效表面内的胆红素总辐照度平均值：≥2.5mW/cm²。</w:t>
      </w:r>
    </w:p>
    <w:p w14:paraId="5EFB02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18、▲床面上有效表面内的最高胆红素总辐照度≥2.2mW/cm²（上灯箱），≥3.5mW/cm²（下灯箱）（需提供注册证明）。</w:t>
      </w:r>
    </w:p>
    <w:p w14:paraId="0AD84E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19、床面上有效表面内的胆红素总辐照度均匀性：&gt;0.4。</w:t>
      </w:r>
    </w:p>
    <w:p w14:paraId="3FACC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20、黄疸治疗光源主波长：400nm～550nm。</w:t>
      </w:r>
    </w:p>
    <w:p w14:paraId="31F28E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21、▲产品注册证中有上、下光疗功能,婴儿床可从侧面拉出</w:t>
      </w:r>
    </w:p>
    <w:p w14:paraId="662C8C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22、★配置：上箱体（含上灯箱、控制器、婴儿床）及下箱体（含下灯箱、储物柜）各1个</w:t>
      </w:r>
    </w:p>
    <w:p w14:paraId="7A5CFA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p>
    <w:p w14:paraId="348C57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婴儿培养箱</w:t>
      </w:r>
    </w:p>
    <w:p w14:paraId="529B19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1、具有箱温和肤温两种温度控制模式；</w:t>
      </w:r>
    </w:p>
    <w:p w14:paraId="502C03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2、▲具有湿度控制功能和氧浓度控制功能；（需提供注册证明）</w:t>
      </w:r>
    </w:p>
    <w:p w14:paraId="4816C6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bookmarkStart w:id="8" w:name="_Hlk168307218"/>
      <w:r>
        <w:rPr>
          <w:rFonts w:hint="eastAsia" w:ascii="宋体" w:hAnsi="宋体" w:eastAsia="宋体" w:cs="宋体"/>
          <w:sz w:val="24"/>
          <w:szCs w:val="24"/>
          <w:lang w:val="en-US" w:eastAsia="zh-CN"/>
        </w:rPr>
        <w:t>▲分屏显示：LED控制仪分屏显示设置温度、箱内温度、皮肤温度、湿度，非外挂屏。</w:t>
      </w:r>
      <w:bookmarkEnd w:id="8"/>
    </w:p>
    <w:p w14:paraId="45D5D2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4、独立的超温保护系统；&gt;37℃温度设定功能；</w:t>
      </w:r>
    </w:p>
    <w:p w14:paraId="4D5F76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5、婴儿床倾斜角度无级可调功能；产品具有自检功能，多种故障报警提示；</w:t>
      </w:r>
    </w:p>
    <w:p w14:paraId="46C6D5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6、▲操作窗≥6个，椭圆窗长宽≥22cm/15cm，具有正门独立锁定装置。</w:t>
      </w:r>
    </w:p>
    <w:p w14:paraId="32AD74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bookmarkStart w:id="9" w:name="_Hlk168307622"/>
      <w:r>
        <w:rPr>
          <w:rFonts w:hint="eastAsia" w:ascii="宋体" w:hAnsi="宋体" w:eastAsia="宋体" w:cs="宋体"/>
          <w:sz w:val="24"/>
          <w:szCs w:val="24"/>
          <w:lang w:val="en-US" w:eastAsia="zh-CN"/>
        </w:rPr>
        <w:t>▲水箱采用PES塑料制作，水箱容量≥1600ML，整体水箱可以直接采用“高温高压”法消毒，长宽高尺寸≥35</w:t>
      </w:r>
      <w:bookmarkStart w:id="10" w:name="_Hlk168307110"/>
      <w:r>
        <w:rPr>
          <w:rFonts w:hint="eastAsia" w:ascii="宋体" w:hAnsi="宋体" w:eastAsia="宋体" w:cs="宋体"/>
          <w:sz w:val="24"/>
          <w:szCs w:val="24"/>
          <w:lang w:val="en-US" w:eastAsia="zh-CN"/>
        </w:rPr>
        <w:t xml:space="preserve"> cm×</w:t>
      </w:r>
      <w:bookmarkEnd w:id="10"/>
      <w:r>
        <w:rPr>
          <w:rFonts w:hint="eastAsia" w:ascii="宋体" w:hAnsi="宋体" w:eastAsia="宋体" w:cs="宋体"/>
          <w:sz w:val="24"/>
          <w:szCs w:val="24"/>
          <w:lang w:val="en-US" w:eastAsia="zh-CN"/>
        </w:rPr>
        <w:t>14</w:t>
      </w:r>
      <w:bookmarkStart w:id="11" w:name="_Hlk168307128"/>
      <w:r>
        <w:rPr>
          <w:rFonts w:hint="eastAsia" w:ascii="宋体" w:hAnsi="宋体" w:eastAsia="宋体" w:cs="宋体"/>
          <w:sz w:val="24"/>
          <w:szCs w:val="24"/>
          <w:lang w:val="en-US" w:eastAsia="zh-CN"/>
        </w:rPr>
        <w:t>cm</w:t>
      </w:r>
      <w:bookmarkEnd w:id="11"/>
      <w:r>
        <w:rPr>
          <w:rFonts w:hint="eastAsia" w:ascii="宋体" w:hAnsi="宋体" w:eastAsia="宋体" w:cs="宋体"/>
          <w:sz w:val="24"/>
          <w:szCs w:val="24"/>
          <w:lang w:val="en-US" w:eastAsia="zh-CN"/>
        </w:rPr>
        <w:t>×8 cm</w:t>
      </w:r>
    </w:p>
    <w:bookmarkEnd w:id="9"/>
    <w:p w14:paraId="624FD2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8、双层恒温罩、采用进口有机玻璃，自动风帘装置；</w:t>
      </w:r>
    </w:p>
    <w:p w14:paraId="537806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9、蜗壳风道及直流离心式风机产生气压差；</w:t>
      </w:r>
    </w:p>
    <w:p w14:paraId="27A0C4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10、整体储热铝水槽；</w:t>
      </w:r>
    </w:p>
    <w:p w14:paraId="1FD7EB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11、▲产品能够用于＞2500克的婴儿、新生儿，也能用于＜2500克的早产儿</w:t>
      </w:r>
    </w:p>
    <w:p w14:paraId="2D7D06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12、具有数据储存功能；具有正门独立锁定装置；具有RS-232接口；</w:t>
      </w:r>
    </w:p>
    <w:p w14:paraId="028D7F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13、采用无刷直流电机。</w:t>
      </w:r>
    </w:p>
    <w:p w14:paraId="60AF6E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14、▲产品使用期限：自出厂之日起≥10年。（需提供说明书证明）</w:t>
      </w:r>
    </w:p>
    <w:p w14:paraId="743D6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15、输入功率：≤1000VA</w:t>
      </w:r>
    </w:p>
    <w:p w14:paraId="58DD87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16、皮肤温度控制范围：34℃～37℃，箱温控制范围：25℃～37℃，箱温和肤温显示温度范围：5～65℃，升温时间：≤30min</w:t>
      </w:r>
    </w:p>
    <w:p w14:paraId="398F7A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17、培养箱温度与平均培养箱温度之差：≤0.5℃，平均培养箱温度与控制温度之差：≤±1.0℃</w:t>
      </w:r>
    </w:p>
    <w:p w14:paraId="746124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18、温度均匀性（床垫处于水平位置）：≤0.8℃，温度均匀性（床垫处于倾斜位置）：≤1.0℃</w:t>
      </w:r>
    </w:p>
    <w:p w14:paraId="4559FC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19、皮肤温度传感器：使用寿命≥5年，精度±0.2℃内，婴儿舱内噪声：≤35dB（A）</w:t>
      </w:r>
    </w:p>
    <w:p w14:paraId="28012A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20、至少具备断电、空气循环风扇故障、传感器故障、偏差、超温、传感器盒放置错误、水箱放置错误缺水、系统故障报警信息</w:t>
      </w:r>
    </w:p>
    <w:p w14:paraId="5E3F28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21、湿度显示范围：0%RH～99%RH湿度控制范围：0%RH～90%RH，湿度控制精度：±5%RH内，湿度显示精度：±5%RH内</w:t>
      </w:r>
    </w:p>
    <w:p w14:paraId="436463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22、氧浓度显示范围：0%～99%，氧浓度设定范围：20%～60%，氧浓度显示精度: ±2%O2（设置值为25%及以下）,±3%O2（设置值为25%以上），氧浓度控制精度: ±4%O2 体积浓度内</w:t>
      </w:r>
    </w:p>
    <w:p w14:paraId="035FCD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bookmarkStart w:id="12" w:name="_Hlk168310716"/>
      <w:r>
        <w:rPr>
          <w:rFonts w:hint="eastAsia" w:ascii="宋体" w:hAnsi="宋体" w:eastAsia="宋体" w:cs="宋体"/>
          <w:sz w:val="24"/>
          <w:szCs w:val="24"/>
          <w:lang w:val="en-US" w:eastAsia="zh-CN"/>
        </w:rPr>
        <w:t>▲上蓝光装置时LED灯珠≥420颗. 以保证黄疸治疗效果。光源工作时间的计时范围：0-9999小时59分，(配置黄疸治疗装置时)</w:t>
      </w:r>
      <w:bookmarkEnd w:id="12"/>
    </w:p>
    <w:p w14:paraId="2A9319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★24、主机1台，传感器盒1个，皮肤温度传感器1个，机柜1个</w:t>
      </w:r>
    </w:p>
    <w:p w14:paraId="211443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sz w:val="24"/>
          <w:szCs w:val="24"/>
          <w:lang w:val="en-US" w:eastAsia="zh-CN"/>
        </w:rPr>
      </w:pPr>
    </w:p>
    <w:p w14:paraId="3AEDAAB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eastAsia" w:ascii="宋体" w:hAnsi="宋体" w:cs="宋体"/>
          <w:b/>
          <w:bCs/>
          <w:sz w:val="24"/>
          <w:szCs w:val="24"/>
          <w:lang w:val="en-US" w:eastAsia="zh-CN"/>
        </w:rPr>
        <w:t>空氧混合仪</w:t>
      </w:r>
    </w:p>
    <w:p w14:paraId="26014C8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1、氧浓度21%-100%连续可调；氧浓度和流量分开调节、互不影响；</w:t>
      </w:r>
    </w:p>
    <w:p w14:paraId="4BBBD63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2、气动气控，无需电源供电；</w:t>
      </w:r>
    </w:p>
    <w:p w14:paraId="137FCFF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3、▲氧浓度调节范围及精度： 21%～100%；精度：±3%O2(V/V);</w:t>
      </w:r>
    </w:p>
    <w:p w14:paraId="496CD30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4、▲流量计调节范围：0L/min～18L/min和0L/min～3.5L/min。</w:t>
      </w:r>
    </w:p>
    <w:p w14:paraId="13C3121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5、▲输入气源压力：0.207mPa～0.517mPa。</w:t>
      </w:r>
    </w:p>
    <w:p w14:paraId="35BBE4A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6、▲气源故障报警：供气气源压力差在0.138kPa～0.18 kPa时</w:t>
      </w:r>
    </w:p>
    <w:p w14:paraId="7067EE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7、内置气动声音报警装置，报警声为哨声；报警声压级＞57dB(A)。</w:t>
      </w:r>
    </w:p>
    <w:p w14:paraId="306F1FA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szCs w:val="24"/>
          <w:lang w:val="en-US" w:eastAsia="zh-CN"/>
        </w:rPr>
      </w:pPr>
      <w:r>
        <w:rPr>
          <w:rFonts w:hint="default" w:ascii="宋体" w:hAnsi="宋体" w:cs="宋体"/>
          <w:sz w:val="24"/>
          <w:szCs w:val="24"/>
          <w:lang w:val="en-US" w:eastAsia="zh-CN"/>
        </w:rPr>
        <w:t>8、配置：主机1个、流量计2个、吸氧管5根、支架1个、湿化瓶2个</w:t>
      </w:r>
    </w:p>
    <w:p w14:paraId="0342CD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二、商务要求</w:t>
      </w:r>
    </w:p>
    <w:p w14:paraId="24BB2E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1.签约地点及交货地点</w:t>
      </w:r>
    </w:p>
    <w:p w14:paraId="5D1F73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1.1合同签约地点：三台县人民医院。</w:t>
      </w:r>
    </w:p>
    <w:p w14:paraId="670D70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1.2配送及安装地址：</w:t>
      </w:r>
      <w:r>
        <w:rPr>
          <w:rFonts w:hint="eastAsia" w:ascii="宋体" w:hAnsi="宋体" w:cs="宋体"/>
          <w:sz w:val="24"/>
          <w:szCs w:val="24"/>
          <w:lang w:val="en-US" w:eastAsia="zh-CN"/>
        </w:rPr>
        <w:t>三台县人民医院指定地点</w:t>
      </w:r>
      <w:r>
        <w:rPr>
          <w:rFonts w:hint="eastAsia" w:ascii="宋体" w:hAnsi="宋体" w:eastAsia="宋体" w:cs="宋体"/>
          <w:sz w:val="24"/>
          <w:szCs w:val="24"/>
          <w:lang w:val="en-US" w:eastAsia="zh-CN"/>
        </w:rPr>
        <w:t>。</w:t>
      </w:r>
    </w:p>
    <w:p w14:paraId="7B82DA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1.3交货期：签订合同后，接到医院通知后30日内。</w:t>
      </w:r>
    </w:p>
    <w:p w14:paraId="0152A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2.质保期及售后服务要求</w:t>
      </w:r>
    </w:p>
    <w:p w14:paraId="27BEDB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2.1质保</w:t>
      </w:r>
      <w:r>
        <w:rPr>
          <w:rFonts w:hint="eastAsia" w:ascii="宋体" w:hAnsi="宋体" w:eastAsia="宋体" w:cs="宋体"/>
          <w:sz w:val="24"/>
          <w:szCs w:val="24"/>
        </w:rPr>
        <w:t>期≥</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w:t>
      </w:r>
      <w:bookmarkStart w:id="13" w:name="_Toc520455383"/>
      <w:bookmarkStart w:id="14" w:name="_Toc52036325"/>
      <w:r>
        <w:rPr>
          <w:rFonts w:hint="eastAsia" w:ascii="宋体" w:hAnsi="宋体" w:eastAsia="宋体" w:cs="宋体"/>
          <w:sz w:val="24"/>
          <w:szCs w:val="24"/>
          <w:lang w:val="en-US" w:eastAsia="zh-CN"/>
        </w:rPr>
        <w:t>在质保期内，所有的配件费、人工费、差旅费、运输费、搬运费等所有费用均由供应商承担。</w:t>
      </w:r>
    </w:p>
    <w:p w14:paraId="3C799A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在质保期和免费维保期内，接到采购人报修通知后卖方响应时间≤2小时；提出解决方案≤12小时；维修人员到达现场时间≤48小时（不可抗力因素除外）。保修期内对采购人进行不少于1次的回访，了解采购人设备的使用情况，及时解决有关问题。</w:t>
      </w:r>
    </w:p>
    <w:p w14:paraId="07A2D5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在设备使用期间，保证国内零配件送达时间不超过7天，进口零配件送达时间不超过20天。如果设备停产，其备件的供应期可达到8年及以上，并以优惠的价格提供该设备所需的维修零配件（在承诺书中标明零配件价格）。</w:t>
      </w:r>
    </w:p>
    <w:p w14:paraId="07131E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3.付款方法和条件</w:t>
      </w:r>
    </w:p>
    <w:p w14:paraId="176F4F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3.1货到安装验收合格1个月内付合同总价的70% ，验收合格半年后1个月内付合同总价的20% ，验收合格一年后1个月内付合同总价10% 。</w:t>
      </w:r>
    </w:p>
    <w:p w14:paraId="7D8D97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3.2付款方式：转账、电汇等非现金方式。</w:t>
      </w:r>
    </w:p>
    <w:p w14:paraId="7E1C1B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4.培训：负责设备安装、调试，确保正常运行，且负责操作人员的培训，直至操作人员对操作技术完全掌握为止，费用包含在总报价内。</w:t>
      </w:r>
    </w:p>
    <w:p w14:paraId="156B37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5.验收：按照比选文件服务要求、响应文件响应情况和国家、行业标准进行验收。</w:t>
      </w:r>
    </w:p>
    <w:p w14:paraId="1F8FF2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eastAsia="zh-CN"/>
        </w:rPr>
      </w:pPr>
      <w:bookmarkStart w:id="15" w:name="_Toc520455385"/>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cs="宋体"/>
          <w:b/>
          <w:bCs/>
          <w:sz w:val="24"/>
          <w:szCs w:val="24"/>
          <w:lang w:eastAsia="zh-CN"/>
        </w:rPr>
        <w:t>”</w:t>
      </w:r>
      <w:r>
        <w:rPr>
          <w:rFonts w:hint="eastAsia" w:ascii="宋体" w:hAnsi="宋体" w:cs="宋体"/>
          <w:b/>
          <w:bCs/>
          <w:sz w:val="24"/>
          <w:szCs w:val="24"/>
          <w:lang w:val="en-US" w:eastAsia="zh-CN"/>
        </w:rPr>
        <w:t>号条款</w:t>
      </w:r>
      <w:r>
        <w:rPr>
          <w:rFonts w:hint="eastAsia" w:ascii="宋体" w:hAnsi="宋体" w:cs="宋体"/>
          <w:sz w:val="24"/>
          <w:szCs w:val="24"/>
          <w:lang w:val="en-US" w:eastAsia="zh-CN"/>
        </w:rPr>
        <w:t>、</w:t>
      </w:r>
      <w:r>
        <w:rPr>
          <w:rFonts w:hint="eastAsia" w:ascii="宋体" w:hAnsi="宋体" w:eastAsia="宋体" w:cs="宋体"/>
          <w:b/>
          <w:bCs/>
          <w:sz w:val="24"/>
          <w:szCs w:val="24"/>
        </w:rPr>
        <w:t>商务要求均为实质性要求，负偏离将导致响应文件无效。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14:paraId="161699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039AA6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bookmarkEnd w:id="15"/>
    </w:p>
    <w:bookmarkEnd w:id="13"/>
    <w:bookmarkEnd w:id="14"/>
    <w:p w14:paraId="02E4A67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68"/>
        <w:gridCol w:w="757"/>
        <w:gridCol w:w="3105"/>
        <w:gridCol w:w="2153"/>
      </w:tblGrid>
      <w:tr w14:paraId="7AC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8D79B3E">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568" w:type="dxa"/>
            <w:tcBorders>
              <w:top w:val="single" w:color="auto" w:sz="4" w:space="0"/>
              <w:left w:val="single" w:color="auto" w:sz="4" w:space="0"/>
              <w:bottom w:val="single" w:color="auto" w:sz="4" w:space="0"/>
              <w:right w:val="single" w:color="auto" w:sz="4" w:space="0"/>
            </w:tcBorders>
            <w:vAlign w:val="center"/>
          </w:tcPr>
          <w:p w14:paraId="230A2A08">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757" w:type="dxa"/>
            <w:tcBorders>
              <w:top w:val="single" w:color="auto" w:sz="4" w:space="0"/>
              <w:left w:val="single" w:color="auto" w:sz="4" w:space="0"/>
              <w:bottom w:val="single" w:color="auto" w:sz="4" w:space="0"/>
              <w:right w:val="single" w:color="auto" w:sz="4" w:space="0"/>
            </w:tcBorders>
            <w:vAlign w:val="center"/>
          </w:tcPr>
          <w:p w14:paraId="5794AB1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7503375B">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62BDE3E2">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30F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E395574">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568" w:type="dxa"/>
            <w:tcBorders>
              <w:top w:val="single" w:color="auto" w:sz="4" w:space="0"/>
              <w:left w:val="single" w:color="auto" w:sz="4" w:space="0"/>
              <w:bottom w:val="single" w:color="auto" w:sz="4" w:space="0"/>
              <w:right w:val="single" w:color="auto" w:sz="4" w:space="0"/>
            </w:tcBorders>
            <w:vAlign w:val="center"/>
          </w:tcPr>
          <w:p w14:paraId="7F95849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757" w:type="dxa"/>
            <w:tcBorders>
              <w:top w:val="single" w:color="auto" w:sz="4" w:space="0"/>
              <w:left w:val="single" w:color="auto" w:sz="4" w:space="0"/>
              <w:bottom w:val="single" w:color="auto" w:sz="4" w:space="0"/>
              <w:right w:val="single" w:color="auto" w:sz="4" w:space="0"/>
            </w:tcBorders>
            <w:vAlign w:val="center"/>
          </w:tcPr>
          <w:p w14:paraId="0136DA6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2FA90E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2C8D629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5C61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22EAEE0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568" w:type="dxa"/>
            <w:tcBorders>
              <w:top w:val="single" w:color="auto" w:sz="4" w:space="0"/>
              <w:left w:val="single" w:color="auto" w:sz="4" w:space="0"/>
              <w:bottom w:val="single" w:color="auto" w:sz="4" w:space="0"/>
              <w:right w:val="single" w:color="auto" w:sz="4" w:space="0"/>
            </w:tcBorders>
            <w:vAlign w:val="center"/>
          </w:tcPr>
          <w:p w14:paraId="4613EF58">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1.5</w:t>
            </w:r>
            <w:r>
              <w:rPr>
                <w:rFonts w:hint="eastAsia" w:ascii="宋体" w:hAnsi="宋体" w:eastAsia="宋体" w:cs="宋体"/>
                <w:bCs/>
                <w:color w:val="auto"/>
                <w:sz w:val="24"/>
                <w:szCs w:val="24"/>
                <w:lang w:val="en-US" w:eastAsia="zh-CN"/>
              </w:rPr>
              <w:t>%</w:t>
            </w:r>
          </w:p>
        </w:tc>
        <w:tc>
          <w:tcPr>
            <w:tcW w:w="757" w:type="dxa"/>
            <w:tcBorders>
              <w:top w:val="single" w:color="auto" w:sz="4" w:space="0"/>
              <w:left w:val="single" w:color="auto" w:sz="4" w:space="0"/>
              <w:bottom w:val="single" w:color="auto" w:sz="4" w:space="0"/>
              <w:right w:val="single" w:color="auto" w:sz="4" w:space="0"/>
            </w:tcBorders>
            <w:vAlign w:val="center"/>
          </w:tcPr>
          <w:p w14:paraId="3EC020A4">
            <w:pPr>
              <w:spacing w:line="0" w:lineRule="atLeas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1.5</w:t>
            </w:r>
          </w:p>
        </w:tc>
        <w:tc>
          <w:tcPr>
            <w:tcW w:w="3105" w:type="dxa"/>
            <w:tcBorders>
              <w:top w:val="single" w:color="auto" w:sz="4" w:space="0"/>
              <w:left w:val="single" w:color="auto" w:sz="4" w:space="0"/>
              <w:bottom w:val="single" w:color="auto" w:sz="4" w:space="0"/>
              <w:right w:val="single" w:color="auto" w:sz="4" w:space="0"/>
            </w:tcBorders>
            <w:vAlign w:val="center"/>
          </w:tcPr>
          <w:p w14:paraId="7507FA56">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61.5</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号</w:t>
            </w:r>
            <w:r>
              <w:rPr>
                <w:rFonts w:hint="eastAsia" w:ascii="宋体" w:hAnsi="宋体" w:eastAsia="宋体" w:cs="宋体"/>
                <w:color w:val="000000" w:themeColor="text1"/>
                <w:sz w:val="24"/>
                <w:szCs w:val="24"/>
                <w14:textFill>
                  <w14:solidFill>
                    <w14:schemeClr w14:val="tx1"/>
                  </w14:solidFill>
                </w14:textFill>
              </w:rPr>
              <w:t>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7A6D4D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▲号参数须提供产品说明书或检测报告证明材料作为佐证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08E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D123CC9">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568" w:type="dxa"/>
            <w:tcBorders>
              <w:top w:val="single" w:color="auto" w:sz="4" w:space="0"/>
              <w:left w:val="single" w:color="auto" w:sz="4" w:space="0"/>
              <w:bottom w:val="single" w:color="auto" w:sz="4" w:space="0"/>
              <w:right w:val="single" w:color="auto" w:sz="4" w:space="0"/>
            </w:tcBorders>
            <w:vAlign w:val="center"/>
          </w:tcPr>
          <w:p w14:paraId="17FEB2C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4.5</w:t>
            </w:r>
            <w:r>
              <w:rPr>
                <w:rFonts w:hint="eastAsia" w:ascii="宋体" w:hAnsi="宋体" w:eastAsia="宋体" w:cs="宋体"/>
                <w:bCs/>
                <w:color w:val="auto"/>
                <w:sz w:val="24"/>
                <w:szCs w:val="24"/>
                <w:lang w:val="en-US" w:eastAsia="zh-CN"/>
              </w:rPr>
              <w:t>%</w:t>
            </w:r>
          </w:p>
        </w:tc>
        <w:tc>
          <w:tcPr>
            <w:tcW w:w="757" w:type="dxa"/>
            <w:tcBorders>
              <w:top w:val="single" w:color="auto" w:sz="4" w:space="0"/>
              <w:left w:val="single" w:color="auto" w:sz="4" w:space="0"/>
              <w:bottom w:val="single" w:color="auto" w:sz="4" w:space="0"/>
              <w:right w:val="single" w:color="auto" w:sz="4" w:space="0"/>
            </w:tcBorders>
            <w:vAlign w:val="center"/>
          </w:tcPr>
          <w:p w14:paraId="2007340A">
            <w:pPr>
              <w:spacing w:line="0" w:lineRule="atLeast"/>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4.5</w:t>
            </w:r>
          </w:p>
        </w:tc>
        <w:tc>
          <w:tcPr>
            <w:tcW w:w="3105" w:type="dxa"/>
            <w:tcBorders>
              <w:top w:val="single" w:color="auto" w:sz="4" w:space="0"/>
              <w:left w:val="single" w:color="auto" w:sz="4" w:space="0"/>
              <w:bottom w:val="single" w:color="auto" w:sz="4" w:space="0"/>
              <w:right w:val="single" w:color="auto" w:sz="4" w:space="0"/>
            </w:tcBorders>
            <w:vAlign w:val="center"/>
          </w:tcPr>
          <w:p w14:paraId="5F3E2BA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合同一个得0.5分，最多得</w:t>
            </w:r>
            <w:r>
              <w:rPr>
                <w:rFonts w:hint="eastAsia" w:ascii="宋体" w:hAnsi="宋体" w:cs="宋体"/>
                <w:color w:val="auto"/>
                <w:sz w:val="24"/>
                <w:szCs w:val="24"/>
                <w:lang w:val="en-US" w:eastAsia="zh-CN"/>
              </w:rPr>
              <w:t>4.5</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016B5CE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类似业绩指：同品牌同型号设备销售业绩。</w:t>
            </w:r>
          </w:p>
          <w:p w14:paraId="47595A9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r w14:paraId="5E7A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124C23C">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568" w:type="dxa"/>
            <w:tcBorders>
              <w:top w:val="single" w:color="auto" w:sz="4" w:space="0"/>
              <w:left w:val="single" w:color="auto" w:sz="4" w:space="0"/>
              <w:bottom w:val="single" w:color="auto" w:sz="4" w:space="0"/>
              <w:right w:val="single" w:color="auto" w:sz="4" w:space="0"/>
            </w:tcBorders>
            <w:vAlign w:val="center"/>
          </w:tcPr>
          <w:p w14:paraId="21E7D65A">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售后服务</w:t>
            </w:r>
            <w:r>
              <w:rPr>
                <w:rFonts w:hint="eastAsia" w:ascii="宋体" w:hAnsi="宋体" w:eastAsia="宋体" w:cs="宋体"/>
                <w:bCs/>
                <w:color w:val="auto"/>
                <w:sz w:val="24"/>
                <w:szCs w:val="24"/>
                <w:lang w:val="en-US" w:eastAsia="zh-CN"/>
              </w:rPr>
              <w:t>4%</w:t>
            </w:r>
          </w:p>
        </w:tc>
        <w:tc>
          <w:tcPr>
            <w:tcW w:w="757" w:type="dxa"/>
            <w:tcBorders>
              <w:top w:val="single" w:color="auto" w:sz="4" w:space="0"/>
              <w:left w:val="single" w:color="auto" w:sz="4" w:space="0"/>
              <w:bottom w:val="single" w:color="auto" w:sz="4" w:space="0"/>
              <w:right w:val="single" w:color="auto" w:sz="4" w:space="0"/>
            </w:tcBorders>
            <w:vAlign w:val="center"/>
          </w:tcPr>
          <w:p w14:paraId="05D21E83">
            <w:pPr>
              <w:spacing w:line="0" w:lineRule="atLeas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61598FA8">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投标人提供售后服务方案包含：①响应时间、②响应措施、③现场服务支持能力、④应急方案。内容完整并满足项目需求得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分，每缺少一项内容扣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分，每有一项内容存在缺陷的扣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277C8E8">
            <w:pPr>
              <w:spacing w:line="0" w:lineRule="atLeast"/>
              <w:jc w:val="center"/>
              <w:rPr>
                <w:rFonts w:hint="eastAsia" w:ascii="宋体" w:hAnsi="宋体" w:eastAsia="宋体" w:cs="宋体"/>
                <w:color w:val="auto"/>
                <w:sz w:val="24"/>
                <w:szCs w:val="24"/>
              </w:rPr>
            </w:pPr>
          </w:p>
        </w:tc>
      </w:tr>
    </w:tbl>
    <w:p w14:paraId="0F5DD788">
      <w:pPr>
        <w:rPr>
          <w:rFonts w:ascii="Times New Roman" w:hAnsi="Times New Roman"/>
          <w:kern w:val="0"/>
          <w:sz w:val="24"/>
          <w:szCs w:val="24"/>
          <w:lang w:val="zh-CN"/>
        </w:rPr>
      </w:pPr>
      <w:r>
        <w:rPr>
          <w:rFonts w:ascii="Times New Roman" w:hAnsi="Times New Roman"/>
          <w:kern w:val="0"/>
          <w:sz w:val="24"/>
          <w:szCs w:val="24"/>
          <w:lang w:val="zh-CN"/>
        </w:rPr>
        <w:br w:type="page"/>
      </w: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16" w:name="_Toc34051805"/>
      <w:bookmarkStart w:id="17" w:name="_Toc40447267"/>
      <w:bookmarkStart w:id="18" w:name="_Toc33709793"/>
      <w:bookmarkStart w:id="19" w:name="_Toc33698132"/>
      <w:bookmarkStart w:id="20" w:name="_Toc52036326"/>
      <w:r>
        <w:rPr>
          <w:rFonts w:ascii="Times New Roman" w:hAnsi="Times New Roman" w:eastAsia="黑体"/>
          <w:b/>
          <w:kern w:val="0"/>
          <w:sz w:val="32"/>
          <w:szCs w:val="32"/>
        </w:rPr>
        <w:t>一、封面</w:t>
      </w:r>
      <w:bookmarkEnd w:id="16"/>
      <w:bookmarkEnd w:id="17"/>
      <w:bookmarkEnd w:id="18"/>
      <w:bookmarkEnd w:id="19"/>
      <w:bookmarkEnd w:id="20"/>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21" w:name="_Toc40447268"/>
      <w:bookmarkStart w:id="22" w:name="_Toc33709794"/>
      <w:bookmarkStart w:id="23" w:name="_Toc52036327"/>
      <w:bookmarkStart w:id="24" w:name="_Toc33698133"/>
      <w:bookmarkStart w:id="25" w:name="_Toc34051806"/>
      <w:r>
        <w:rPr>
          <w:rFonts w:ascii="Times New Roman" w:hAnsi="Times New Roman" w:eastAsia="黑体"/>
          <w:b/>
          <w:kern w:val="0"/>
          <w:sz w:val="32"/>
          <w:szCs w:val="32"/>
        </w:rPr>
        <w:t>二、法定代表人/单位负责人授权书</w:t>
      </w:r>
      <w:bookmarkEnd w:id="21"/>
      <w:bookmarkEnd w:id="22"/>
      <w:bookmarkEnd w:id="23"/>
      <w:bookmarkEnd w:id="24"/>
      <w:bookmarkEnd w:id="25"/>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26" w:name="_Toc34051807"/>
      <w:bookmarkStart w:id="27" w:name="_Toc40447269"/>
      <w:bookmarkStart w:id="28" w:name="_Toc33709795"/>
      <w:bookmarkStart w:id="29" w:name="_Toc33698134"/>
      <w:bookmarkStart w:id="30" w:name="_Toc52036328"/>
      <w:r>
        <w:rPr>
          <w:rFonts w:ascii="Times New Roman" w:hAnsi="Times New Roman" w:eastAsia="黑体"/>
          <w:b/>
          <w:kern w:val="0"/>
          <w:sz w:val="32"/>
          <w:szCs w:val="32"/>
        </w:rPr>
        <w:t>三、承诺函</w:t>
      </w:r>
      <w:bookmarkEnd w:id="26"/>
      <w:bookmarkEnd w:id="27"/>
      <w:bookmarkEnd w:id="28"/>
      <w:bookmarkEnd w:id="29"/>
      <w:bookmarkEnd w:id="30"/>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31" w:name="_Toc52036329"/>
      <w:bookmarkStart w:id="32" w:name="_Toc33698135"/>
      <w:bookmarkStart w:id="33" w:name="_Toc34051808"/>
      <w:bookmarkStart w:id="34" w:name="_Toc40447270"/>
      <w:bookmarkStart w:id="35" w:name="_Toc33709796"/>
      <w:r>
        <w:rPr>
          <w:rFonts w:ascii="Times New Roman" w:hAnsi="Times New Roman" w:eastAsia="黑体"/>
          <w:b/>
          <w:kern w:val="0"/>
          <w:sz w:val="32"/>
          <w:szCs w:val="32"/>
        </w:rPr>
        <w:t>四、比选申请人、报价产品资格、资质性及其他类似效力要求的相关证明材料</w:t>
      </w:r>
      <w:bookmarkEnd w:id="31"/>
      <w:bookmarkEnd w:id="32"/>
      <w:bookmarkEnd w:id="33"/>
      <w:bookmarkEnd w:id="34"/>
      <w:bookmarkEnd w:id="35"/>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36" w:name="_Toc436410129"/>
      <w:bookmarkStart w:id="37" w:name="_Toc307564880"/>
      <w:bookmarkStart w:id="38" w:name="_Toc436404120"/>
      <w:bookmarkStart w:id="39" w:name="_Toc436385992"/>
      <w:bookmarkStart w:id="40" w:name="_Toc436820890"/>
      <w:r>
        <w:rPr>
          <w:rFonts w:ascii="Times New Roman" w:hAnsi="Times New Roman"/>
          <w:kern w:val="0"/>
          <w:sz w:val="24"/>
          <w:szCs w:val="20"/>
        </w:rPr>
        <w:br w:type="page"/>
      </w:r>
      <w:bookmarkEnd w:id="36"/>
      <w:bookmarkEnd w:id="37"/>
      <w:bookmarkEnd w:id="38"/>
      <w:bookmarkEnd w:id="39"/>
      <w:bookmarkEnd w:id="40"/>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41" w:name="_Toc503986415"/>
      <w:bookmarkStart w:id="42" w:name="_Toc503987104"/>
      <w:bookmarkStart w:id="43" w:name="_Toc503987183"/>
      <w:bookmarkStart w:id="44" w:name="_Toc503987293"/>
      <w:bookmarkStart w:id="45" w:name="_Toc503986838"/>
      <w:bookmarkStart w:id="46" w:name="_Toc503986971"/>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47" w:name="_Toc40447271"/>
      <w:bookmarkStart w:id="48" w:name="_Toc52036330"/>
      <w:bookmarkStart w:id="49" w:name="_Toc34051809"/>
      <w:bookmarkStart w:id="50" w:name="_Toc33698136"/>
      <w:bookmarkStart w:id="51" w:name="_Toc33709797"/>
      <w:r>
        <w:rPr>
          <w:rFonts w:ascii="Times New Roman" w:hAnsi="Times New Roman" w:eastAsia="黑体"/>
          <w:b/>
          <w:kern w:val="0"/>
          <w:sz w:val="32"/>
          <w:szCs w:val="32"/>
        </w:rPr>
        <w:t>八、满足实质性要求承诺函</w:t>
      </w:r>
      <w:bookmarkEnd w:id="41"/>
      <w:bookmarkEnd w:id="42"/>
      <w:bookmarkEnd w:id="43"/>
      <w:bookmarkEnd w:id="44"/>
      <w:bookmarkEnd w:id="45"/>
      <w:bookmarkEnd w:id="46"/>
      <w:bookmarkEnd w:id="47"/>
      <w:bookmarkEnd w:id="48"/>
      <w:bookmarkEnd w:id="49"/>
      <w:bookmarkEnd w:id="50"/>
      <w:bookmarkEnd w:id="51"/>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52" w:name="_Toc52036331"/>
      <w:bookmarkStart w:id="53" w:name="_Toc33709798"/>
      <w:bookmarkStart w:id="54" w:name="_Toc33698137"/>
      <w:bookmarkStart w:id="55" w:name="_Toc40447272"/>
      <w:bookmarkStart w:id="56" w:name="_Toc34051810"/>
      <w:r>
        <w:rPr>
          <w:rFonts w:ascii="Times New Roman" w:hAnsi="Times New Roman" w:eastAsia="黑体"/>
          <w:b/>
          <w:kern w:val="0"/>
          <w:sz w:val="32"/>
          <w:szCs w:val="32"/>
        </w:rPr>
        <w:t>九、知识产权承诺函</w:t>
      </w:r>
      <w:bookmarkEnd w:id="52"/>
      <w:bookmarkEnd w:id="53"/>
      <w:bookmarkEnd w:id="54"/>
      <w:bookmarkEnd w:id="55"/>
      <w:bookmarkEnd w:id="56"/>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582B7F3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A7BBFC5">
      <w:pPr>
        <w:rPr>
          <w:rFonts w:ascii="Times New Roman" w:hAnsi="Times New Roman"/>
          <w:sz w:val="24"/>
          <w:szCs w:val="20"/>
        </w:rPr>
      </w:pPr>
    </w:p>
    <w:p w14:paraId="00BF2794">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75DB63A1">
            <w:pPr>
              <w:ind w:left="-105" w:leftChars="-50" w:right="-105" w:rightChars="-50"/>
              <w:jc w:val="center"/>
              <w:rPr>
                <w:rFonts w:ascii="Times New Roman" w:hAnsi="Times New Roman"/>
                <w:b/>
                <w:sz w:val="24"/>
              </w:rPr>
            </w:pPr>
            <w:r>
              <w:rPr>
                <w:rFonts w:hint="eastAsia" w:ascii="Times New Roman" w:hAnsi="Times New Roman"/>
                <w:b/>
                <w:sz w:val="24"/>
              </w:rPr>
              <w:t>产品</w:t>
            </w:r>
          </w:p>
          <w:p w14:paraId="45BB21BD">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5D6E886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E5CD6B5">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095E3806">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43A79CF5">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EE67CF6">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BCF158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7B41717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0A073E1">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2080AF6">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sz w:val="24"/>
              </w:rPr>
            </w:pPr>
          </w:p>
        </w:tc>
        <w:tc>
          <w:tcPr>
            <w:tcW w:w="419" w:type="pct"/>
            <w:vAlign w:val="center"/>
          </w:tcPr>
          <w:p w14:paraId="4E00AB0F">
            <w:pPr>
              <w:spacing w:line="360" w:lineRule="auto"/>
              <w:ind w:left="-105" w:leftChars="-50" w:right="-105" w:rightChars="-50"/>
              <w:jc w:val="center"/>
              <w:rPr>
                <w:rFonts w:ascii="Times New Roman" w:hAnsi="Times New Roman"/>
                <w:sz w:val="24"/>
              </w:rPr>
            </w:pPr>
          </w:p>
        </w:tc>
        <w:tc>
          <w:tcPr>
            <w:tcW w:w="788" w:type="pct"/>
            <w:vAlign w:val="center"/>
          </w:tcPr>
          <w:p w14:paraId="1C6B0A37">
            <w:pPr>
              <w:spacing w:line="360" w:lineRule="auto"/>
              <w:ind w:left="-105" w:leftChars="-50" w:right="-105" w:rightChars="-50"/>
              <w:jc w:val="center"/>
              <w:rPr>
                <w:rFonts w:ascii="Times New Roman" w:hAnsi="Times New Roman"/>
                <w:sz w:val="24"/>
              </w:rPr>
            </w:pPr>
          </w:p>
        </w:tc>
        <w:tc>
          <w:tcPr>
            <w:tcW w:w="394" w:type="pct"/>
            <w:vAlign w:val="center"/>
          </w:tcPr>
          <w:p w14:paraId="5E5ED05D">
            <w:pPr>
              <w:spacing w:line="360" w:lineRule="auto"/>
              <w:ind w:left="-105" w:leftChars="-50" w:right="-105" w:rightChars="-50"/>
              <w:jc w:val="center"/>
              <w:rPr>
                <w:rFonts w:ascii="Times New Roman" w:hAnsi="Times New Roman"/>
                <w:sz w:val="24"/>
              </w:rPr>
            </w:pPr>
          </w:p>
        </w:tc>
        <w:tc>
          <w:tcPr>
            <w:tcW w:w="690" w:type="pct"/>
            <w:vAlign w:val="center"/>
          </w:tcPr>
          <w:p w14:paraId="60B2EC78">
            <w:pPr>
              <w:spacing w:line="360" w:lineRule="auto"/>
              <w:ind w:left="-105" w:leftChars="-50" w:right="-105" w:rightChars="-50"/>
              <w:jc w:val="center"/>
              <w:rPr>
                <w:rFonts w:ascii="Times New Roman" w:hAnsi="Times New Roman"/>
                <w:sz w:val="24"/>
              </w:rPr>
            </w:pPr>
          </w:p>
        </w:tc>
        <w:tc>
          <w:tcPr>
            <w:tcW w:w="690" w:type="pct"/>
            <w:vAlign w:val="center"/>
          </w:tcPr>
          <w:p w14:paraId="3838AD55">
            <w:pPr>
              <w:spacing w:line="360" w:lineRule="auto"/>
              <w:ind w:left="-105" w:leftChars="-50" w:right="-105" w:rightChars="-50"/>
              <w:jc w:val="center"/>
              <w:rPr>
                <w:rFonts w:ascii="Times New Roman" w:hAnsi="Times New Roman"/>
                <w:sz w:val="24"/>
              </w:rPr>
            </w:pPr>
          </w:p>
        </w:tc>
        <w:tc>
          <w:tcPr>
            <w:tcW w:w="655" w:type="pct"/>
            <w:vAlign w:val="center"/>
          </w:tcPr>
          <w:p w14:paraId="3763864E">
            <w:pPr>
              <w:spacing w:line="360" w:lineRule="auto"/>
              <w:ind w:left="-105" w:leftChars="-50" w:right="-105" w:rightChars="-50"/>
              <w:jc w:val="center"/>
              <w:rPr>
                <w:rFonts w:ascii="Times New Roman" w:hAnsi="Times New Roman"/>
                <w:sz w:val="24"/>
              </w:rPr>
            </w:pPr>
          </w:p>
        </w:tc>
        <w:tc>
          <w:tcPr>
            <w:tcW w:w="528" w:type="pct"/>
            <w:vAlign w:val="center"/>
          </w:tcPr>
          <w:p w14:paraId="43E44774">
            <w:pPr>
              <w:spacing w:line="360" w:lineRule="auto"/>
              <w:ind w:left="-105" w:leftChars="-50" w:right="-105" w:rightChars="-50"/>
              <w:jc w:val="center"/>
              <w:rPr>
                <w:rFonts w:ascii="Times New Roman" w:hAnsi="Times New Roman"/>
                <w:sz w:val="24"/>
              </w:rPr>
            </w:pPr>
          </w:p>
        </w:tc>
        <w:tc>
          <w:tcPr>
            <w:tcW w:w="494" w:type="pct"/>
            <w:vAlign w:val="center"/>
          </w:tcPr>
          <w:p w14:paraId="58282E02">
            <w:pPr>
              <w:spacing w:line="360" w:lineRule="auto"/>
              <w:ind w:left="-105" w:leftChars="-50" w:right="-105" w:rightChars="-50"/>
              <w:jc w:val="center"/>
              <w:rPr>
                <w:rFonts w:ascii="Times New Roman" w:hAnsi="Times New Roman"/>
                <w:sz w:val="24"/>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sz w:val="24"/>
              </w:rPr>
            </w:pPr>
          </w:p>
        </w:tc>
        <w:tc>
          <w:tcPr>
            <w:tcW w:w="419" w:type="pct"/>
            <w:vAlign w:val="center"/>
          </w:tcPr>
          <w:p w14:paraId="4E05B24E">
            <w:pPr>
              <w:spacing w:line="360" w:lineRule="auto"/>
              <w:ind w:left="-105" w:leftChars="-50" w:right="-105" w:rightChars="-50"/>
              <w:jc w:val="center"/>
              <w:rPr>
                <w:rFonts w:ascii="Times New Roman" w:hAnsi="Times New Roman"/>
                <w:sz w:val="24"/>
              </w:rPr>
            </w:pPr>
          </w:p>
        </w:tc>
        <w:tc>
          <w:tcPr>
            <w:tcW w:w="788" w:type="pct"/>
            <w:vAlign w:val="center"/>
          </w:tcPr>
          <w:p w14:paraId="2134E77A">
            <w:pPr>
              <w:spacing w:line="360" w:lineRule="auto"/>
              <w:ind w:left="-105" w:leftChars="-50" w:right="-105" w:rightChars="-50"/>
              <w:jc w:val="center"/>
              <w:rPr>
                <w:rFonts w:ascii="Times New Roman" w:hAnsi="Times New Roman"/>
                <w:sz w:val="24"/>
              </w:rPr>
            </w:pPr>
          </w:p>
        </w:tc>
        <w:tc>
          <w:tcPr>
            <w:tcW w:w="394" w:type="pct"/>
            <w:vAlign w:val="center"/>
          </w:tcPr>
          <w:p w14:paraId="2B182762">
            <w:pPr>
              <w:spacing w:line="360" w:lineRule="auto"/>
              <w:ind w:left="-105" w:leftChars="-50" w:right="-105" w:rightChars="-50"/>
              <w:jc w:val="center"/>
              <w:rPr>
                <w:rFonts w:ascii="Times New Roman" w:hAnsi="Times New Roman"/>
                <w:sz w:val="24"/>
              </w:rPr>
            </w:pPr>
          </w:p>
        </w:tc>
        <w:tc>
          <w:tcPr>
            <w:tcW w:w="690" w:type="pct"/>
            <w:vAlign w:val="center"/>
          </w:tcPr>
          <w:p w14:paraId="1CB00D2A">
            <w:pPr>
              <w:spacing w:line="360" w:lineRule="auto"/>
              <w:ind w:left="-105" w:leftChars="-50" w:right="-105" w:rightChars="-50"/>
              <w:jc w:val="center"/>
              <w:rPr>
                <w:rFonts w:ascii="Times New Roman" w:hAnsi="Times New Roman"/>
                <w:sz w:val="24"/>
              </w:rPr>
            </w:pPr>
          </w:p>
        </w:tc>
        <w:tc>
          <w:tcPr>
            <w:tcW w:w="690" w:type="pct"/>
            <w:vAlign w:val="center"/>
          </w:tcPr>
          <w:p w14:paraId="3E6EB094">
            <w:pPr>
              <w:spacing w:line="360" w:lineRule="auto"/>
              <w:ind w:left="-105" w:leftChars="-50" w:right="-105" w:rightChars="-50"/>
              <w:jc w:val="center"/>
              <w:rPr>
                <w:rFonts w:ascii="Times New Roman" w:hAnsi="Times New Roman"/>
                <w:sz w:val="24"/>
              </w:rPr>
            </w:pPr>
          </w:p>
        </w:tc>
        <w:tc>
          <w:tcPr>
            <w:tcW w:w="655" w:type="pct"/>
            <w:vAlign w:val="center"/>
          </w:tcPr>
          <w:p w14:paraId="034171B8">
            <w:pPr>
              <w:spacing w:line="360" w:lineRule="auto"/>
              <w:ind w:left="-105" w:leftChars="-50" w:right="-105" w:rightChars="-50"/>
              <w:jc w:val="center"/>
              <w:rPr>
                <w:rFonts w:ascii="Times New Roman" w:hAnsi="Times New Roman"/>
                <w:sz w:val="24"/>
              </w:rPr>
            </w:pPr>
          </w:p>
        </w:tc>
        <w:tc>
          <w:tcPr>
            <w:tcW w:w="528" w:type="pct"/>
            <w:vAlign w:val="center"/>
          </w:tcPr>
          <w:p w14:paraId="13545CB1">
            <w:pPr>
              <w:spacing w:line="360" w:lineRule="auto"/>
              <w:ind w:left="-105" w:leftChars="-50" w:right="-105" w:rightChars="-50"/>
              <w:jc w:val="center"/>
              <w:rPr>
                <w:rFonts w:ascii="Times New Roman" w:hAnsi="Times New Roman"/>
                <w:sz w:val="24"/>
              </w:rPr>
            </w:pPr>
          </w:p>
        </w:tc>
        <w:tc>
          <w:tcPr>
            <w:tcW w:w="494" w:type="pct"/>
            <w:vAlign w:val="center"/>
          </w:tcPr>
          <w:p w14:paraId="2B8CA6E1">
            <w:pPr>
              <w:spacing w:line="360" w:lineRule="auto"/>
              <w:ind w:left="-105" w:leftChars="-50" w:right="-105" w:rightChars="-50"/>
              <w:jc w:val="center"/>
              <w:rPr>
                <w:rFonts w:ascii="Times New Roman" w:hAnsi="Times New Roman"/>
                <w:sz w:val="24"/>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sz w:val="24"/>
              </w:rPr>
            </w:pPr>
          </w:p>
        </w:tc>
        <w:tc>
          <w:tcPr>
            <w:tcW w:w="419" w:type="pct"/>
            <w:vAlign w:val="center"/>
          </w:tcPr>
          <w:p w14:paraId="200F8AC8">
            <w:pPr>
              <w:spacing w:line="360" w:lineRule="auto"/>
              <w:ind w:left="-105" w:leftChars="-50" w:right="-105" w:rightChars="-50"/>
              <w:jc w:val="center"/>
              <w:rPr>
                <w:rFonts w:ascii="Times New Roman" w:hAnsi="Times New Roman"/>
                <w:sz w:val="24"/>
              </w:rPr>
            </w:pPr>
          </w:p>
        </w:tc>
        <w:tc>
          <w:tcPr>
            <w:tcW w:w="788" w:type="pct"/>
            <w:vAlign w:val="center"/>
          </w:tcPr>
          <w:p w14:paraId="176FA79E">
            <w:pPr>
              <w:spacing w:line="360" w:lineRule="auto"/>
              <w:ind w:left="-105" w:leftChars="-50" w:right="-105" w:rightChars="-50"/>
              <w:jc w:val="center"/>
              <w:rPr>
                <w:rFonts w:ascii="Times New Roman" w:hAnsi="Times New Roman"/>
                <w:sz w:val="24"/>
              </w:rPr>
            </w:pPr>
          </w:p>
        </w:tc>
        <w:tc>
          <w:tcPr>
            <w:tcW w:w="394" w:type="pct"/>
            <w:vAlign w:val="center"/>
          </w:tcPr>
          <w:p w14:paraId="72E61B53">
            <w:pPr>
              <w:spacing w:line="360" w:lineRule="auto"/>
              <w:ind w:left="-105" w:leftChars="-50" w:right="-105" w:rightChars="-50"/>
              <w:jc w:val="center"/>
              <w:rPr>
                <w:rFonts w:ascii="Times New Roman" w:hAnsi="Times New Roman"/>
                <w:sz w:val="24"/>
              </w:rPr>
            </w:pPr>
          </w:p>
        </w:tc>
        <w:tc>
          <w:tcPr>
            <w:tcW w:w="690" w:type="pct"/>
            <w:vAlign w:val="center"/>
          </w:tcPr>
          <w:p w14:paraId="1140F81C">
            <w:pPr>
              <w:spacing w:line="360" w:lineRule="auto"/>
              <w:ind w:left="-105" w:leftChars="-50" w:right="-105" w:rightChars="-50"/>
              <w:jc w:val="center"/>
              <w:rPr>
                <w:rFonts w:ascii="Times New Roman" w:hAnsi="Times New Roman"/>
                <w:sz w:val="24"/>
              </w:rPr>
            </w:pPr>
          </w:p>
        </w:tc>
        <w:tc>
          <w:tcPr>
            <w:tcW w:w="690" w:type="pct"/>
            <w:vAlign w:val="center"/>
          </w:tcPr>
          <w:p w14:paraId="745355B8">
            <w:pPr>
              <w:spacing w:line="360" w:lineRule="auto"/>
              <w:ind w:left="-105" w:leftChars="-50" w:right="-105" w:rightChars="-50"/>
              <w:jc w:val="center"/>
              <w:rPr>
                <w:rFonts w:ascii="Times New Roman" w:hAnsi="Times New Roman"/>
                <w:sz w:val="24"/>
              </w:rPr>
            </w:pPr>
          </w:p>
        </w:tc>
        <w:tc>
          <w:tcPr>
            <w:tcW w:w="655" w:type="pct"/>
            <w:vAlign w:val="center"/>
          </w:tcPr>
          <w:p w14:paraId="5C3648BF">
            <w:pPr>
              <w:spacing w:line="360" w:lineRule="auto"/>
              <w:ind w:left="-105" w:leftChars="-50" w:right="-105" w:rightChars="-50"/>
              <w:jc w:val="center"/>
              <w:rPr>
                <w:rFonts w:ascii="Times New Roman" w:hAnsi="Times New Roman"/>
                <w:sz w:val="24"/>
              </w:rPr>
            </w:pPr>
          </w:p>
        </w:tc>
        <w:tc>
          <w:tcPr>
            <w:tcW w:w="528" w:type="pct"/>
            <w:vAlign w:val="center"/>
          </w:tcPr>
          <w:p w14:paraId="1CD764C2">
            <w:pPr>
              <w:spacing w:line="360" w:lineRule="auto"/>
              <w:ind w:left="-105" w:leftChars="-50" w:right="-105" w:rightChars="-50"/>
              <w:jc w:val="center"/>
              <w:rPr>
                <w:rFonts w:ascii="Times New Roman" w:hAnsi="Times New Roman"/>
                <w:sz w:val="24"/>
              </w:rPr>
            </w:pPr>
          </w:p>
        </w:tc>
        <w:tc>
          <w:tcPr>
            <w:tcW w:w="494" w:type="pct"/>
            <w:vAlign w:val="center"/>
          </w:tcPr>
          <w:p w14:paraId="0FF95F02">
            <w:pPr>
              <w:spacing w:line="360" w:lineRule="auto"/>
              <w:ind w:left="-105" w:leftChars="-50" w:right="-105" w:rightChars="-50"/>
              <w:jc w:val="center"/>
              <w:rPr>
                <w:rFonts w:ascii="Times New Roman" w:hAnsi="Times New Roman"/>
                <w:sz w:val="24"/>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571BBD8">
      <w:pPr>
        <w:autoSpaceDE w:val="0"/>
        <w:autoSpaceDN w:val="0"/>
        <w:snapToGrid w:val="0"/>
        <w:spacing w:line="440" w:lineRule="exact"/>
        <w:rPr>
          <w:rFonts w:ascii="Times New Roman" w:hAnsi="Times New Roman"/>
          <w:sz w:val="24"/>
        </w:rPr>
      </w:pPr>
    </w:p>
    <w:p w14:paraId="3F3BC373">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3A6B1EE">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5218C45">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1E20CBE1">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17C0E98A">
      <w:pPr>
        <w:spacing w:line="360" w:lineRule="auto"/>
        <w:rPr>
          <w:rFonts w:ascii="Times New Roman" w:hAnsi="Times New Roman"/>
          <w:sz w:val="24"/>
        </w:rPr>
      </w:pPr>
    </w:p>
    <w:p w14:paraId="09AAC0F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17A9676">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B9448F">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DhiMTA0MTM5OWU0MTZhYWViYWQxNzNkNjQ2ZGI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42FFC"/>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862447E"/>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BC4191"/>
    <w:rsid w:val="22CA3482"/>
    <w:rsid w:val="22F31C41"/>
    <w:rsid w:val="23A6613D"/>
    <w:rsid w:val="23EE3640"/>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0F597D"/>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567FF"/>
    <w:rsid w:val="3E5C147A"/>
    <w:rsid w:val="3E6946D7"/>
    <w:rsid w:val="3F3026AC"/>
    <w:rsid w:val="3F68318C"/>
    <w:rsid w:val="3F694203"/>
    <w:rsid w:val="3FDC7247"/>
    <w:rsid w:val="400F2265"/>
    <w:rsid w:val="40311450"/>
    <w:rsid w:val="40F37FB8"/>
    <w:rsid w:val="41411A44"/>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BC20C6"/>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785A37"/>
    <w:rsid w:val="51AE40DC"/>
    <w:rsid w:val="51E96747"/>
    <w:rsid w:val="521C2FA3"/>
    <w:rsid w:val="523D462B"/>
    <w:rsid w:val="52992845"/>
    <w:rsid w:val="52B14033"/>
    <w:rsid w:val="52D6758C"/>
    <w:rsid w:val="531C155C"/>
    <w:rsid w:val="53455021"/>
    <w:rsid w:val="5367649F"/>
    <w:rsid w:val="538A508B"/>
    <w:rsid w:val="5422686A"/>
    <w:rsid w:val="544A22D3"/>
    <w:rsid w:val="54B75204"/>
    <w:rsid w:val="54B90F7D"/>
    <w:rsid w:val="54DC4808"/>
    <w:rsid w:val="550E0B38"/>
    <w:rsid w:val="55141FA0"/>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2308F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F0764"/>
    <w:rsid w:val="7FE5681A"/>
    <w:rsid w:val="7FE71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59"/>
    <w:autoRedefine/>
    <w:qFormat/>
    <w:uiPriority w:val="0"/>
    <w:pPr>
      <w:jc w:val="left"/>
    </w:pPr>
    <w:rPr>
      <w:rFonts w:ascii="Times New Roman" w:hAnsi="Times New Roman"/>
    </w:rPr>
  </w:style>
  <w:style w:type="paragraph" w:styleId="7">
    <w:name w:val="Body Text"/>
    <w:basedOn w:val="1"/>
    <w:next w:val="8"/>
    <w:link w:val="52"/>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next w:val="10"/>
    <w:link w:val="53"/>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69"/>
    <w:autoRedefine/>
    <w:qFormat/>
    <w:uiPriority w:val="0"/>
    <w:rPr>
      <w:rFonts w:ascii="宋体" w:hAnsi="Courier New" w:cs="Courier New"/>
      <w:szCs w:val="21"/>
    </w:rPr>
  </w:style>
  <w:style w:type="paragraph" w:styleId="13">
    <w:name w:val="Date"/>
    <w:basedOn w:val="1"/>
    <w:next w:val="1"/>
    <w:link w:val="58"/>
    <w:autoRedefine/>
    <w:qFormat/>
    <w:uiPriority w:val="0"/>
    <w:pPr>
      <w:ind w:left="100" w:leftChars="2500"/>
    </w:pPr>
    <w:rPr>
      <w:rFonts w:ascii="Times New Roman" w:hAnsi="Times New Roman"/>
    </w:rPr>
  </w:style>
  <w:style w:type="paragraph" w:styleId="14">
    <w:name w:val="Body Text Indent 2"/>
    <w:basedOn w:val="1"/>
    <w:link w:val="57"/>
    <w:autoRedefine/>
    <w:qFormat/>
    <w:uiPriority w:val="0"/>
    <w:pPr>
      <w:spacing w:after="120" w:line="480" w:lineRule="auto"/>
      <w:ind w:left="420" w:leftChars="200"/>
    </w:pPr>
  </w:style>
  <w:style w:type="paragraph" w:styleId="15">
    <w:name w:val="Balloon Text"/>
    <w:basedOn w:val="1"/>
    <w:link w:val="68"/>
    <w:autoRedefine/>
    <w:qFormat/>
    <w:uiPriority w:val="0"/>
    <w:rPr>
      <w:rFonts w:ascii="Times New Roman" w:hAnsi="Times New Roman"/>
      <w:sz w:val="18"/>
      <w:szCs w:val="18"/>
    </w:rPr>
  </w:style>
  <w:style w:type="paragraph" w:styleId="16">
    <w:name w:val="footer"/>
    <w:basedOn w:val="1"/>
    <w:link w:val="67"/>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4"/>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customStyle="1" w:styleId="31">
    <w:name w:val="标题 1 Char"/>
    <w:basedOn w:val="25"/>
    <w:link w:val="2"/>
    <w:autoRedefine/>
    <w:qFormat/>
    <w:uiPriority w:val="0"/>
    <w:rPr>
      <w:rFonts w:ascii="Calibri" w:hAnsi="Calibri"/>
      <w:b/>
      <w:bCs/>
      <w:kern w:val="44"/>
      <w:sz w:val="44"/>
      <w:szCs w:val="44"/>
    </w:rPr>
  </w:style>
  <w:style w:type="character" w:customStyle="1" w:styleId="32">
    <w:name w:val="标题 2 Char"/>
    <w:basedOn w:val="25"/>
    <w:link w:val="3"/>
    <w:autoRedefine/>
    <w:qFormat/>
    <w:uiPriority w:val="0"/>
    <w:rPr>
      <w:rFonts w:ascii="Arial" w:hAnsi="Arial" w:eastAsia="黑体"/>
      <w:b/>
      <w:bCs/>
      <w:sz w:val="32"/>
      <w:szCs w:val="32"/>
    </w:rPr>
  </w:style>
  <w:style w:type="character" w:customStyle="1" w:styleId="33">
    <w:name w:val="标题 3 Char"/>
    <w:basedOn w:val="25"/>
    <w:link w:val="4"/>
    <w:autoRedefine/>
    <w:qFormat/>
    <w:uiPriority w:val="0"/>
    <w:rPr>
      <w:rFonts w:ascii="Calibri" w:hAnsi="Calibri"/>
      <w:b/>
      <w:bCs/>
      <w:kern w:val="2"/>
      <w:sz w:val="32"/>
      <w:szCs w:val="32"/>
    </w:rPr>
  </w:style>
  <w:style w:type="character" w:customStyle="1" w:styleId="34">
    <w:name w:val="批注框文本 Char"/>
    <w:link w:val="15"/>
    <w:autoRedefine/>
    <w:qFormat/>
    <w:uiPriority w:val="0"/>
    <w:rPr>
      <w:kern w:val="2"/>
      <w:sz w:val="18"/>
      <w:szCs w:val="18"/>
    </w:rPr>
  </w:style>
  <w:style w:type="character" w:customStyle="1" w:styleId="35">
    <w:name w:val="纯文本 Char1"/>
    <w:autoRedefine/>
    <w:unhideWhenUsed/>
    <w:qFormat/>
    <w:uiPriority w:val="99"/>
    <w:rPr>
      <w:rFonts w:hint="eastAsia" w:ascii="宋体" w:hAnsi="Tms Rmn" w:eastAsia="宋体"/>
      <w:sz w:val="21"/>
      <w:lang w:val="en-US" w:eastAsia="zh-CN"/>
    </w:rPr>
  </w:style>
  <w:style w:type="character" w:customStyle="1" w:styleId="36">
    <w:name w:val="页眉 Char"/>
    <w:link w:val="17"/>
    <w:autoRedefine/>
    <w:qFormat/>
    <w:uiPriority w:val="0"/>
    <w:rPr>
      <w:kern w:val="2"/>
      <w:sz w:val="18"/>
      <w:szCs w:val="18"/>
    </w:rPr>
  </w:style>
  <w:style w:type="character" w:customStyle="1" w:styleId="37">
    <w:name w:val="正文文本缩进 Char"/>
    <w:link w:val="9"/>
    <w:autoRedefine/>
    <w:qFormat/>
    <w:uiPriority w:val="0"/>
    <w:rPr>
      <w:kern w:val="2"/>
      <w:sz w:val="21"/>
      <w:szCs w:val="24"/>
    </w:rPr>
  </w:style>
  <w:style w:type="character" w:customStyle="1" w:styleId="38">
    <w:name w:val="批注主题 Char"/>
    <w:link w:val="22"/>
    <w:autoRedefine/>
    <w:qFormat/>
    <w:uiPriority w:val="0"/>
    <w:rPr>
      <w:b/>
      <w:bCs/>
      <w:kern w:val="2"/>
      <w:sz w:val="21"/>
      <w:szCs w:val="24"/>
    </w:rPr>
  </w:style>
  <w:style w:type="paragraph" w:customStyle="1" w:styleId="39">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autoRedefine/>
    <w:qFormat/>
    <w:uiPriority w:val="0"/>
  </w:style>
  <w:style w:type="character" w:customStyle="1" w:styleId="41">
    <w:name w:val="纯文本 Char"/>
    <w:link w:val="12"/>
    <w:autoRedefine/>
    <w:qFormat/>
    <w:locked/>
    <w:uiPriority w:val="0"/>
    <w:rPr>
      <w:rFonts w:ascii="宋体" w:hAnsi="Courier New" w:cs="Courier New"/>
      <w:kern w:val="2"/>
      <w:sz w:val="21"/>
      <w:szCs w:val="21"/>
    </w:rPr>
  </w:style>
  <w:style w:type="character" w:customStyle="1" w:styleId="42">
    <w:name w:val="日期 Char"/>
    <w:link w:val="13"/>
    <w:autoRedefine/>
    <w:qFormat/>
    <w:uiPriority w:val="0"/>
    <w:rPr>
      <w:kern w:val="2"/>
      <w:sz w:val="21"/>
      <w:szCs w:val="24"/>
    </w:rPr>
  </w:style>
  <w:style w:type="character" w:customStyle="1" w:styleId="43">
    <w:name w:val="正文文本 Char"/>
    <w:link w:val="7"/>
    <w:autoRedefine/>
    <w:qFormat/>
    <w:uiPriority w:val="0"/>
    <w:rPr>
      <w:kern w:val="2"/>
      <w:sz w:val="21"/>
      <w:szCs w:val="24"/>
    </w:rPr>
  </w:style>
  <w:style w:type="character" w:customStyle="1" w:styleId="44">
    <w:name w:val="标题 Char"/>
    <w:link w:val="21"/>
    <w:autoRedefine/>
    <w:qFormat/>
    <w:locked/>
    <w:uiPriority w:val="0"/>
    <w:rPr>
      <w:rFonts w:ascii="Cambria" w:hAnsi="Cambria"/>
      <w:b/>
      <w:bCs/>
      <w:kern w:val="2"/>
      <w:sz w:val="32"/>
      <w:szCs w:val="32"/>
    </w:rPr>
  </w:style>
  <w:style w:type="character" w:customStyle="1" w:styleId="45">
    <w:name w:val="正文首行缩进两字符 Char Char"/>
    <w:link w:val="46"/>
    <w:autoRedefine/>
    <w:qFormat/>
    <w:locked/>
    <w:uiPriority w:val="99"/>
    <w:rPr>
      <w:kern w:val="2"/>
      <w:sz w:val="21"/>
    </w:rPr>
  </w:style>
  <w:style w:type="paragraph" w:customStyle="1" w:styleId="46">
    <w:name w:val="正文首行缩进两字符"/>
    <w:basedOn w:val="1"/>
    <w:link w:val="45"/>
    <w:autoRedefine/>
    <w:qFormat/>
    <w:uiPriority w:val="99"/>
    <w:pPr>
      <w:spacing w:line="360" w:lineRule="auto"/>
      <w:ind w:firstLine="200" w:firstLineChars="200"/>
    </w:pPr>
    <w:rPr>
      <w:rFonts w:ascii="Times New Roman" w:hAnsi="Times New Roman"/>
      <w:szCs w:val="20"/>
    </w:rPr>
  </w:style>
  <w:style w:type="character" w:customStyle="1" w:styleId="47">
    <w:name w:val="批注文字 Char"/>
    <w:link w:val="6"/>
    <w:autoRedefine/>
    <w:qFormat/>
    <w:uiPriority w:val="0"/>
    <w:rPr>
      <w:kern w:val="2"/>
      <w:sz w:val="21"/>
      <w:szCs w:val="24"/>
    </w:rPr>
  </w:style>
  <w:style w:type="character" w:customStyle="1" w:styleId="48">
    <w:name w:val="NormalCharacter"/>
    <w:autoRedefine/>
    <w:qFormat/>
    <w:uiPriority w:val="0"/>
  </w:style>
  <w:style w:type="character" w:customStyle="1" w:styleId="49">
    <w:name w:val="页脚 Char"/>
    <w:link w:val="16"/>
    <w:autoRedefine/>
    <w:qFormat/>
    <w:uiPriority w:val="99"/>
    <w:rPr>
      <w:kern w:val="2"/>
      <w:sz w:val="18"/>
      <w:szCs w:val="18"/>
    </w:rPr>
  </w:style>
  <w:style w:type="paragraph" w:customStyle="1" w:styleId="50">
    <w:name w:val="中等深浅网格 1 - 着色 21"/>
    <w:basedOn w:val="1"/>
    <w:autoRedefine/>
    <w:qFormat/>
    <w:uiPriority w:val="34"/>
    <w:pPr>
      <w:ind w:firstLine="420" w:firstLineChars="200"/>
    </w:pPr>
    <w:rPr>
      <w:sz w:val="20"/>
      <w:szCs w:val="20"/>
    </w:rPr>
  </w:style>
  <w:style w:type="paragraph" w:customStyle="1" w:styleId="51">
    <w:name w:val="图表左对齐"/>
    <w:basedOn w:val="1"/>
    <w:autoRedefine/>
    <w:qFormat/>
    <w:uiPriority w:val="0"/>
    <w:pPr>
      <w:widowControl/>
      <w:spacing w:line="360" w:lineRule="exact"/>
      <w:jc w:val="left"/>
    </w:pPr>
    <w:rPr>
      <w:spacing w:val="-10"/>
      <w:kern w:val="0"/>
      <w:sz w:val="24"/>
      <w:szCs w:val="28"/>
    </w:rPr>
  </w:style>
  <w:style w:type="character" w:customStyle="1" w:styleId="52">
    <w:name w:val="正文文本 Char1"/>
    <w:basedOn w:val="25"/>
    <w:link w:val="7"/>
    <w:autoRedefine/>
    <w:qFormat/>
    <w:uiPriority w:val="0"/>
    <w:rPr>
      <w:rFonts w:ascii="Calibri" w:hAnsi="Calibri"/>
      <w:kern w:val="2"/>
      <w:sz w:val="21"/>
      <w:szCs w:val="24"/>
    </w:rPr>
  </w:style>
  <w:style w:type="character" w:customStyle="1" w:styleId="53">
    <w:name w:val="正文文本缩进 Char1"/>
    <w:basedOn w:val="25"/>
    <w:link w:val="9"/>
    <w:autoRedefine/>
    <w:qFormat/>
    <w:uiPriority w:val="0"/>
    <w:rPr>
      <w:rFonts w:ascii="Calibri" w:hAnsi="Calibri"/>
      <w:kern w:val="2"/>
      <w:sz w:val="21"/>
      <w:szCs w:val="24"/>
    </w:rPr>
  </w:style>
  <w:style w:type="paragraph" w:styleId="54">
    <w:name w:val="List Paragraph"/>
    <w:basedOn w:val="1"/>
    <w:autoRedefine/>
    <w:qFormat/>
    <w:uiPriority w:val="34"/>
    <w:pPr>
      <w:ind w:firstLine="420" w:firstLineChars="200"/>
    </w:pPr>
  </w:style>
  <w:style w:type="paragraph" w:customStyle="1" w:styleId="5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autoRedefine/>
    <w:qFormat/>
    <w:uiPriority w:val="0"/>
    <w:rPr>
      <w:rFonts w:asciiTheme="majorHAnsi" w:hAnsiTheme="majorHAnsi" w:cstheme="majorBidi"/>
      <w:b/>
      <w:bCs/>
      <w:kern w:val="2"/>
      <w:sz w:val="32"/>
      <w:szCs w:val="32"/>
    </w:rPr>
  </w:style>
  <w:style w:type="character" w:customStyle="1" w:styleId="57">
    <w:name w:val="正文文本缩进 2 Char"/>
    <w:basedOn w:val="25"/>
    <w:link w:val="14"/>
    <w:autoRedefine/>
    <w:qFormat/>
    <w:uiPriority w:val="0"/>
    <w:rPr>
      <w:rFonts w:ascii="Calibri" w:hAnsi="Calibri"/>
      <w:kern w:val="2"/>
      <w:sz w:val="21"/>
      <w:szCs w:val="24"/>
    </w:rPr>
  </w:style>
  <w:style w:type="character" w:customStyle="1" w:styleId="58">
    <w:name w:val="日期 Char1"/>
    <w:basedOn w:val="25"/>
    <w:link w:val="13"/>
    <w:autoRedefine/>
    <w:qFormat/>
    <w:uiPriority w:val="0"/>
    <w:rPr>
      <w:rFonts w:ascii="Calibri" w:hAnsi="Calibri"/>
      <w:kern w:val="2"/>
      <w:sz w:val="21"/>
      <w:szCs w:val="24"/>
    </w:rPr>
  </w:style>
  <w:style w:type="character" w:customStyle="1" w:styleId="59">
    <w:name w:val="批注文字 Char1"/>
    <w:basedOn w:val="25"/>
    <w:link w:val="6"/>
    <w:autoRedefine/>
    <w:qFormat/>
    <w:uiPriority w:val="0"/>
    <w:rPr>
      <w:rFonts w:ascii="Calibri" w:hAnsi="Calibri"/>
      <w:kern w:val="2"/>
      <w:sz w:val="21"/>
      <w:szCs w:val="24"/>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styleId="6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autoRedefine/>
    <w:qFormat/>
    <w:uiPriority w:val="0"/>
    <w:rPr>
      <w:rFonts w:ascii="Tahoma" w:hAnsi="Tahoma"/>
      <w:sz w:val="24"/>
      <w:szCs w:val="20"/>
    </w:rPr>
  </w:style>
  <w:style w:type="paragraph" w:customStyle="1" w:styleId="63">
    <w:name w:val="p0"/>
    <w:basedOn w:val="1"/>
    <w:autoRedefine/>
    <w:qFormat/>
    <w:uiPriority w:val="99"/>
    <w:pPr>
      <w:widowControl/>
    </w:pPr>
    <w:rPr>
      <w:kern w:val="0"/>
      <w:szCs w:val="20"/>
    </w:rPr>
  </w:style>
  <w:style w:type="character" w:customStyle="1" w:styleId="64">
    <w:name w:val="批注主题 Char1"/>
    <w:basedOn w:val="59"/>
    <w:link w:val="22"/>
    <w:autoRedefine/>
    <w:qFormat/>
    <w:uiPriority w:val="0"/>
    <w:rPr>
      <w:b/>
      <w:bCs/>
    </w:rPr>
  </w:style>
  <w:style w:type="paragraph" w:customStyle="1" w:styleId="65">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6"/>
    <w:autoRedefine/>
    <w:qFormat/>
    <w:uiPriority w:val="0"/>
    <w:rPr>
      <w:rFonts w:ascii="Calibri" w:hAnsi="Calibri"/>
      <w:kern w:val="2"/>
      <w:sz w:val="18"/>
      <w:szCs w:val="18"/>
    </w:rPr>
  </w:style>
  <w:style w:type="character" w:customStyle="1" w:styleId="68">
    <w:name w:val="批注框文本 Char1"/>
    <w:basedOn w:val="25"/>
    <w:link w:val="15"/>
    <w:autoRedefine/>
    <w:qFormat/>
    <w:uiPriority w:val="0"/>
    <w:rPr>
      <w:rFonts w:ascii="Calibri" w:hAnsi="Calibri"/>
      <w:kern w:val="2"/>
      <w:sz w:val="18"/>
      <w:szCs w:val="18"/>
    </w:rPr>
  </w:style>
  <w:style w:type="character" w:customStyle="1" w:styleId="69">
    <w:name w:val="纯文本 Char2"/>
    <w:basedOn w:val="25"/>
    <w:link w:val="12"/>
    <w:autoRedefine/>
    <w:qFormat/>
    <w:uiPriority w:val="0"/>
    <w:rPr>
      <w:rFonts w:ascii="宋体" w:hAnsi="Courier New" w:cs="Courier New"/>
      <w:kern w:val="2"/>
      <w:sz w:val="21"/>
      <w:szCs w:val="21"/>
    </w:rPr>
  </w:style>
  <w:style w:type="paragraph" w:customStyle="1" w:styleId="70">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7"/>
    <w:autoRedefine/>
    <w:qFormat/>
    <w:uiPriority w:val="0"/>
    <w:rPr>
      <w:rFonts w:ascii="Calibri" w:hAnsi="Calibri"/>
      <w:kern w:val="2"/>
      <w:sz w:val="18"/>
      <w:szCs w:val="18"/>
    </w:rPr>
  </w:style>
  <w:style w:type="paragraph" w:customStyle="1" w:styleId="72">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autoRedefine/>
    <w:qFormat/>
    <w:uiPriority w:val="0"/>
    <w:pPr>
      <w:spacing w:line="400" w:lineRule="exact"/>
    </w:pPr>
    <w:rPr>
      <w:sz w:val="24"/>
    </w:rPr>
  </w:style>
  <w:style w:type="paragraph" w:styleId="78">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8655</Words>
  <Characters>9280</Characters>
  <Lines>102</Lines>
  <Paragraphs>28</Paragraphs>
  <TotalTime>1</TotalTime>
  <ScaleCrop>false</ScaleCrop>
  <LinksUpToDate>false</LinksUpToDate>
  <CharactersWithSpaces>10715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2024-08-16T02:16:00Z</cp:lastPrinted>
  <dcterms:modified xsi:type="dcterms:W3CDTF">2024-08-26T06:44:27Z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F43260EA7D044F58AE47754BF9C4C356</vt:lpwstr>
  </property>
</Properties>
</file>