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34EF8C48">
      <w:pPr>
        <w:widowControl/>
        <w:shd w:val="clear" w:color="auto" w:fill="FFFFFF"/>
        <w:snapToGrid w:val="0"/>
        <w:spacing w:line="480" w:lineRule="auto"/>
        <w:ind w:firstLine="522" w:firstLineChars="100"/>
        <w:jc w:val="both"/>
        <w:rPr>
          <w:rFonts w:hint="eastAsia" w:ascii="宋体" w:hAnsi="宋体" w:eastAsia="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个人剂量报警仪采购项目</w:t>
      </w:r>
    </w:p>
    <w:p w14:paraId="4DC94019">
      <w:pPr>
        <w:widowControl/>
        <w:shd w:val="clear" w:color="auto" w:fill="FFFFFF"/>
        <w:snapToGrid w:val="0"/>
        <w:spacing w:line="480" w:lineRule="auto"/>
        <w:ind w:firstLine="2610" w:firstLineChars="5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u w:val="single"/>
          <w:lang w:val="en-US" w:eastAsia="zh-CN"/>
        </w:rPr>
        <w:t>（第二次）</w:t>
      </w:r>
    </w:p>
    <w:p w14:paraId="651B51BC">
      <w:pPr>
        <w:pStyle w:val="5"/>
        <w:ind w:left="0" w:leftChars="0" w:firstLine="0" w:firstLineChars="0"/>
        <w:jc w:val="both"/>
        <w:rPr>
          <w:rFonts w:hint="eastAsia" w:ascii="宋体" w:hAnsi="宋体" w:eastAsia="宋体" w:cs="宋体"/>
          <w:b/>
          <w:bCs/>
          <w:sz w:val="52"/>
          <w:szCs w:val="52"/>
          <w:lang w:eastAsia="zh-CN"/>
        </w:rPr>
      </w:pPr>
    </w:p>
    <w:p w14:paraId="0E1AF42B">
      <w:pPr>
        <w:pStyle w:val="5"/>
        <w:ind w:left="0" w:leftChars="0" w:firstLine="0" w:firstLineChars="0"/>
        <w:jc w:val="both"/>
        <w:rPr>
          <w:rFonts w:hint="eastAsia" w:ascii="宋体" w:hAnsi="宋体" w:eastAsia="宋体" w:cs="宋体"/>
          <w:b/>
          <w:bCs/>
          <w:sz w:val="52"/>
          <w:szCs w:val="52"/>
          <w:lang w:eastAsia="zh-CN"/>
        </w:rPr>
      </w:pPr>
    </w:p>
    <w:p w14:paraId="625E652E">
      <w:pPr>
        <w:pStyle w:val="5"/>
        <w:ind w:left="0" w:leftChars="0" w:firstLine="0" w:firstLineChars="0"/>
        <w:jc w:val="both"/>
        <w:rPr>
          <w:rFonts w:hint="eastAsia" w:ascii="宋体" w:hAnsi="宋体" w:eastAsia="宋体" w:cs="宋体"/>
          <w:b/>
          <w:bCs/>
          <w:sz w:val="52"/>
          <w:szCs w:val="52"/>
          <w:lang w:eastAsia="zh-CN"/>
        </w:rPr>
      </w:pPr>
    </w:p>
    <w:p w14:paraId="425DC2E6">
      <w:pPr>
        <w:pStyle w:val="5"/>
        <w:ind w:left="0" w:leftChars="0" w:firstLine="0" w:firstLineChars="0"/>
        <w:jc w:val="both"/>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both"/>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2024年11月5日</w:t>
      </w:r>
    </w:p>
    <w:p w14:paraId="7781C039">
      <w:pPr>
        <w:pStyle w:val="4"/>
        <w:rPr>
          <w:rFonts w:hint="eastAsia" w:ascii="宋体" w:hAnsi="宋体" w:eastAsia="宋体" w:cs="宋体"/>
          <w:b/>
          <w:bCs/>
          <w:sz w:val="32"/>
          <w:szCs w:val="32"/>
        </w:rPr>
      </w:pPr>
    </w:p>
    <w:p w14:paraId="6456933E">
      <w:pPr>
        <w:pStyle w:val="2"/>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0541708A">
      <w:pPr>
        <w:pStyle w:val="2"/>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关于个人剂量报警仪</w:t>
      </w:r>
      <w:r>
        <w:rPr>
          <w:rFonts w:hint="eastAsia" w:ascii="方正小标宋简体" w:hAnsi="方正小标宋简体" w:eastAsia="方正小标宋简体" w:cs="方正小标宋简体"/>
          <w:sz w:val="32"/>
          <w:szCs w:val="32"/>
          <w:lang w:eastAsia="zh-CN"/>
        </w:rPr>
        <w:t>采购的</w:t>
      </w:r>
      <w:r>
        <w:rPr>
          <w:rFonts w:hint="eastAsia" w:ascii="方正小标宋简体" w:hAnsi="方正小标宋简体" w:eastAsia="方正小标宋简体" w:cs="方正小标宋简体"/>
          <w:sz w:val="32"/>
          <w:szCs w:val="32"/>
        </w:rPr>
        <w:t>公告</w:t>
      </w:r>
      <w:r>
        <w:rPr>
          <w:rFonts w:hint="eastAsia" w:ascii="方正小标宋简体" w:hAnsi="方正小标宋简体" w:eastAsia="方正小标宋简体" w:cs="方正小标宋简体"/>
          <w:sz w:val="32"/>
          <w:szCs w:val="32"/>
          <w:lang w:val="en-US" w:eastAsia="zh-CN"/>
        </w:rPr>
        <w:t>(第二次）</w:t>
      </w:r>
    </w:p>
    <w:p w14:paraId="3D83B7E6">
      <w:pPr>
        <w:pStyle w:val="3"/>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个人剂量报警仪</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shd w:val="clear" w:color="auto" w:fill="FFFFFF"/>
          <w:lang w:val="en-US" w:eastAsia="zh-CN"/>
        </w:rPr>
        <w:t>个人剂量报警仪采购项目（第二次）</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二、参数要求</w:t>
      </w:r>
    </w:p>
    <w:p w14:paraId="30E77DF2">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主要用来监测</w:t>
      </w:r>
      <w:r>
        <w:rPr>
          <w:rFonts w:hint="eastAsia"/>
          <w:color w:val="333333"/>
          <w:sz w:val="28"/>
          <w:szCs w:val="28"/>
        </w:rPr>
        <w:t>环境</w:t>
      </w:r>
      <w:r>
        <w:rPr>
          <w:color w:val="333333"/>
          <w:sz w:val="28"/>
          <w:szCs w:val="28"/>
        </w:rPr>
        <w:t>放射射线</w:t>
      </w:r>
      <w:r>
        <w:rPr>
          <w:rFonts w:hint="eastAsia"/>
          <w:color w:val="333333"/>
          <w:sz w:val="28"/>
          <w:szCs w:val="28"/>
          <w:lang w:eastAsia="zh-CN"/>
        </w:rPr>
        <w:t>；</w:t>
      </w:r>
    </w:p>
    <w:p w14:paraId="1DF2197C">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实时测量剂量率，且同时记录着累积剂量；</w:t>
      </w:r>
    </w:p>
    <w:p w14:paraId="7B79DBD6">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至少具备</w:t>
      </w:r>
      <w:r>
        <w:rPr>
          <w:rFonts w:hint="eastAsia"/>
          <w:color w:val="333333"/>
          <w:sz w:val="28"/>
          <w:szCs w:val="28"/>
        </w:rPr>
        <w:t>声音、灯光闪烁</w:t>
      </w:r>
      <w:r>
        <w:rPr>
          <w:color w:val="333333"/>
          <w:sz w:val="28"/>
          <w:szCs w:val="28"/>
        </w:rPr>
        <w:t>两种报警方式</w:t>
      </w:r>
      <w:r>
        <w:rPr>
          <w:rFonts w:hint="eastAsia"/>
          <w:color w:val="333333"/>
          <w:sz w:val="28"/>
          <w:szCs w:val="28"/>
        </w:rPr>
        <w:t>。</w:t>
      </w:r>
      <w:r>
        <w:rPr>
          <w:color w:val="333333"/>
          <w:sz w:val="28"/>
          <w:szCs w:val="28"/>
        </w:rPr>
        <w:t>在测量范围内，可任意设定报警阈值，当达到报警阈值时，发出警报及时提醒工作人员</w:t>
      </w:r>
      <w:r>
        <w:rPr>
          <w:rFonts w:hint="eastAsia"/>
          <w:color w:val="333333"/>
          <w:sz w:val="28"/>
          <w:szCs w:val="28"/>
          <w:lang w:eastAsia="zh-CN"/>
        </w:rPr>
        <w:t>；</w:t>
      </w:r>
    </w:p>
    <w:p w14:paraId="10A6220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探测器：盖革计数管（GM探测器）；</w:t>
      </w:r>
    </w:p>
    <w:p w14:paraId="1E41881F">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能量</w:t>
      </w:r>
      <w:r>
        <w:rPr>
          <w:rFonts w:hint="eastAsia"/>
          <w:color w:val="333333"/>
          <w:sz w:val="28"/>
          <w:szCs w:val="28"/>
        </w:rPr>
        <w:t>最大值</w:t>
      </w:r>
      <w:r>
        <w:rPr>
          <w:color w:val="333333"/>
          <w:sz w:val="28"/>
          <w:szCs w:val="28"/>
        </w:rPr>
        <w:t>：≥</w:t>
      </w:r>
      <w:r>
        <w:rPr>
          <w:rFonts w:hint="eastAsia"/>
          <w:color w:val="333333"/>
          <w:sz w:val="28"/>
          <w:szCs w:val="28"/>
        </w:rPr>
        <w:t>30</w:t>
      </w:r>
      <w:r>
        <w:rPr>
          <w:color w:val="333333"/>
          <w:sz w:val="28"/>
          <w:szCs w:val="28"/>
        </w:rPr>
        <w:t>keV；</w:t>
      </w:r>
    </w:p>
    <w:p w14:paraId="0A8D5AC7">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剂量率范围：0.01uSv/h-100mSv/h；</w:t>
      </w:r>
    </w:p>
    <w:p w14:paraId="7E570F0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累积剂量范围：0.01uSv-999</w:t>
      </w:r>
      <w:r>
        <w:rPr>
          <w:rFonts w:hint="eastAsia"/>
          <w:color w:val="333333"/>
          <w:sz w:val="28"/>
          <w:szCs w:val="28"/>
        </w:rPr>
        <w:t>9</w:t>
      </w:r>
      <w:r>
        <w:rPr>
          <w:color w:val="333333"/>
          <w:sz w:val="28"/>
          <w:szCs w:val="28"/>
        </w:rPr>
        <w:t>mSv；</w:t>
      </w:r>
    </w:p>
    <w:p w14:paraId="5333E22F">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相对基本误差</w:t>
      </w:r>
      <w:r>
        <w:rPr>
          <w:rFonts w:hint="eastAsia"/>
          <w:color w:val="333333"/>
          <w:sz w:val="28"/>
          <w:szCs w:val="28"/>
        </w:rPr>
        <w:t>不超过</w:t>
      </w:r>
      <w:r>
        <w:rPr>
          <w:color w:val="333333"/>
          <w:sz w:val="28"/>
          <w:szCs w:val="28"/>
        </w:rPr>
        <w:t>15%；</w:t>
      </w:r>
    </w:p>
    <w:p w14:paraId="3BAF8C36">
      <w:pPr>
        <w:pStyle w:val="10"/>
        <w:numPr>
          <w:ilvl w:val="0"/>
          <w:numId w:val="1"/>
        </w:numPr>
        <w:shd w:val="clear" w:color="auto" w:fill="FFFFFF"/>
        <w:spacing w:before="0" w:beforeAutospacing="0" w:after="0" w:afterAutospacing="0"/>
        <w:rPr>
          <w:rFonts w:hint="eastAsia"/>
          <w:color w:val="333333"/>
          <w:sz w:val="28"/>
          <w:szCs w:val="28"/>
        </w:rPr>
      </w:pPr>
      <w:r>
        <w:rPr>
          <w:rFonts w:hint="eastAsia"/>
          <w:color w:val="333333"/>
          <w:sz w:val="28"/>
          <w:szCs w:val="28"/>
          <w:lang w:eastAsia="zh-CN"/>
        </w:rPr>
        <w:t>响应</w:t>
      </w:r>
      <w:r>
        <w:rPr>
          <w:color w:val="333333"/>
          <w:sz w:val="28"/>
          <w:szCs w:val="28"/>
        </w:rPr>
        <w:t>时间</w:t>
      </w:r>
      <w:r>
        <w:rPr>
          <w:rFonts w:hint="eastAsia"/>
          <w:color w:val="333333"/>
          <w:sz w:val="28"/>
          <w:szCs w:val="28"/>
        </w:rPr>
        <w:t>不超过2</w:t>
      </w:r>
      <w:r>
        <w:rPr>
          <w:color w:val="333333"/>
          <w:sz w:val="28"/>
          <w:szCs w:val="28"/>
        </w:rPr>
        <w:t>秒；</w:t>
      </w:r>
    </w:p>
    <w:p w14:paraId="48BE7E9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显示单位：uSv/h，mSv/h，Sv/h（剂量率)，uSv，mSv，Sv（累积剂量)，单位可依据测量数值自动切换；</w:t>
      </w:r>
    </w:p>
    <w:p w14:paraId="7FFE82E4">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供电：</w:t>
      </w:r>
      <w:r>
        <w:rPr>
          <w:rFonts w:hint="eastAsia"/>
          <w:color w:val="333333"/>
          <w:sz w:val="28"/>
          <w:szCs w:val="28"/>
        </w:rPr>
        <w:t>干电池或</w:t>
      </w:r>
      <w:r>
        <w:rPr>
          <w:color w:val="333333"/>
          <w:sz w:val="28"/>
          <w:szCs w:val="28"/>
        </w:rPr>
        <w:t>内置可充电锂电池</w:t>
      </w:r>
      <w:r>
        <w:rPr>
          <w:rFonts w:hint="eastAsia"/>
          <w:color w:val="333333"/>
          <w:sz w:val="28"/>
          <w:szCs w:val="28"/>
        </w:rPr>
        <w:t>，</w:t>
      </w:r>
      <w:r>
        <w:rPr>
          <w:color w:val="333333"/>
          <w:sz w:val="28"/>
          <w:szCs w:val="28"/>
        </w:rPr>
        <w:t>可连续开机测量1</w:t>
      </w:r>
      <w:r>
        <w:rPr>
          <w:rFonts w:hint="eastAsia"/>
          <w:color w:val="333333"/>
          <w:sz w:val="28"/>
          <w:szCs w:val="28"/>
        </w:rPr>
        <w:t>2</w:t>
      </w:r>
      <w:r>
        <w:rPr>
          <w:color w:val="333333"/>
          <w:sz w:val="28"/>
          <w:szCs w:val="28"/>
        </w:rPr>
        <w:t>小时以上</w:t>
      </w:r>
      <w:r>
        <w:rPr>
          <w:rFonts w:hint="eastAsia"/>
          <w:color w:val="333333"/>
          <w:sz w:val="28"/>
          <w:szCs w:val="28"/>
          <w:lang w:eastAsia="zh-CN"/>
        </w:rPr>
        <w:t>；</w:t>
      </w:r>
    </w:p>
    <w:p w14:paraId="3A2763DB">
      <w:pPr>
        <w:pStyle w:val="10"/>
        <w:numPr>
          <w:ilvl w:val="0"/>
          <w:numId w:val="1"/>
        </w:numPr>
        <w:shd w:val="clear" w:color="auto" w:fill="FFFFFF"/>
        <w:spacing w:before="0" w:beforeAutospacing="0" w:after="0" w:afterAutospacing="0"/>
        <w:rPr>
          <w:rFonts w:hint="eastAsia"/>
          <w:color w:val="333333"/>
          <w:sz w:val="28"/>
          <w:szCs w:val="28"/>
        </w:rPr>
      </w:pPr>
      <w:r>
        <w:rPr>
          <w:color w:val="333333"/>
          <w:sz w:val="28"/>
          <w:szCs w:val="28"/>
        </w:rPr>
        <w:t>可便携式穿戴</w:t>
      </w:r>
      <w:r>
        <w:rPr>
          <w:rFonts w:hint="eastAsia"/>
          <w:color w:val="333333"/>
          <w:sz w:val="28"/>
          <w:szCs w:val="28"/>
        </w:rPr>
        <w:t>，整机</w:t>
      </w:r>
      <w:r>
        <w:rPr>
          <w:color w:val="333333"/>
          <w:sz w:val="28"/>
          <w:szCs w:val="28"/>
        </w:rPr>
        <w:t>重量</w:t>
      </w:r>
      <w:r>
        <w:rPr>
          <w:rFonts w:hint="eastAsia"/>
          <w:color w:val="333333"/>
          <w:sz w:val="28"/>
          <w:szCs w:val="28"/>
        </w:rPr>
        <w:t>（含电池）</w:t>
      </w:r>
      <w:r>
        <w:rPr>
          <w:color w:val="333333"/>
          <w:sz w:val="28"/>
          <w:szCs w:val="28"/>
        </w:rPr>
        <w:t>不大于</w:t>
      </w:r>
      <w:r>
        <w:rPr>
          <w:rFonts w:hint="eastAsia"/>
          <w:color w:val="333333"/>
          <w:sz w:val="28"/>
          <w:szCs w:val="28"/>
        </w:rPr>
        <w:t>120g</w:t>
      </w:r>
      <w:r>
        <w:rPr>
          <w:rFonts w:hint="eastAsia"/>
          <w:color w:val="333333"/>
          <w:sz w:val="28"/>
          <w:szCs w:val="28"/>
          <w:lang w:eastAsia="zh-CN"/>
        </w:rPr>
        <w:t>。</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三、商务要求</w:t>
      </w:r>
    </w:p>
    <w:p w14:paraId="0E07FE79">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1.合同期限：单价采购，合同期限3年；</w:t>
      </w:r>
    </w:p>
    <w:p w14:paraId="722AD31D">
      <w:pPr>
        <w:rPr>
          <w:rFonts w:hint="eastAsia" w:ascii="宋体" w:hAnsi="宋体" w:eastAsia="宋体" w:cs="宋体"/>
          <w:b w:val="0"/>
          <w:bCs/>
          <w:color w:val="000000" w:themeColor="text1"/>
          <w:kern w:val="2"/>
          <w:sz w:val="28"/>
          <w:szCs w:val="28"/>
          <w:shd w:val="clear" w:color="auto" w:fill="FFFFFF"/>
          <w:lang w:val="en-US" w:eastAsia="zh-CN" w:bidi="ar-SA"/>
          <w14:textFill>
            <w14:solidFill>
              <w14:schemeClr w14:val="tx1"/>
            </w14:solidFill>
          </w14:textFill>
        </w:rPr>
      </w:pPr>
      <w:r>
        <w:rPr>
          <w:rFonts w:hint="eastAsia" w:ascii="宋体" w:hAnsi="宋体" w:eastAsia="宋体" w:cs="宋体"/>
          <w:b w:val="0"/>
          <w:bCs/>
          <w:color w:val="000000" w:themeColor="text1"/>
          <w:kern w:val="2"/>
          <w:sz w:val="28"/>
          <w:szCs w:val="28"/>
          <w:shd w:val="clear" w:color="auto" w:fill="FFFFFF"/>
          <w:lang w:val="en-US" w:eastAsia="zh-CN" w:bidi="ar-SA"/>
          <w14:textFill>
            <w14:solidFill>
              <w14:schemeClr w14:val="tx1"/>
            </w14:solidFill>
          </w14:textFill>
        </w:rPr>
        <w:t>2.报价要求：</w:t>
      </w:r>
      <w:r>
        <w:rPr>
          <w:rFonts w:hint="eastAsia" w:ascii="宋体" w:hAnsi="宋体" w:eastAsia="宋体" w:cs="宋体"/>
          <w:b/>
          <w:bCs w:val="0"/>
          <w:color w:val="000000" w:themeColor="text1"/>
          <w:kern w:val="2"/>
          <w:sz w:val="28"/>
          <w:szCs w:val="28"/>
          <w:shd w:val="clear" w:color="auto" w:fill="FFFFFF"/>
          <w:lang w:val="en-US" w:eastAsia="zh-CN" w:bidi="ar-SA"/>
          <w14:textFill>
            <w14:solidFill>
              <w14:schemeClr w14:val="tx1"/>
            </w14:solidFill>
          </w14:textFill>
        </w:rPr>
        <w:t>个人剂量报警仪、鉴定证书进行分别报价(一次性报价）；</w:t>
      </w:r>
    </w:p>
    <w:p w14:paraId="0E664C50">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3.交货地点：三台县人民医院指定地点；</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left"/>
        <w:textAlignment w:val="auto"/>
        <w:rPr>
          <w:rFonts w:hint="default" w:ascii="宋体" w:hAnsi="宋体" w:eastAsia="宋体" w:cs="宋体"/>
          <w:b/>
          <w:bCs/>
          <w:color w:val="FF0000"/>
          <w:sz w:val="28"/>
          <w:szCs w:val="28"/>
          <w:lang w:val="en-US" w:eastAsia="zh-CN"/>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4.付款方式：按批次，货物完成交付、验收合格并收到发票后1个月内付清全款。</w:t>
      </w:r>
    </w:p>
    <w:p w14:paraId="0160684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采购方式</w:t>
      </w:r>
    </w:p>
    <w:p w14:paraId="493E106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lang w:eastAsia="zh-CN"/>
        </w:rPr>
        <w:t>询价</w:t>
      </w:r>
      <w:r>
        <w:rPr>
          <w:rFonts w:hint="eastAsia" w:ascii="宋体" w:hAnsi="宋体" w:eastAsia="宋体" w:cs="宋体"/>
          <w:sz w:val="28"/>
          <w:szCs w:val="28"/>
        </w:rPr>
        <w:t>（注：所有参数要求、商务要求均为实质性要求，负偏离</w:t>
      </w:r>
      <w:r>
        <w:rPr>
          <w:rFonts w:hint="eastAsia" w:ascii="宋体" w:hAnsi="宋体" w:eastAsia="宋体" w:cs="宋体"/>
          <w:sz w:val="28"/>
          <w:szCs w:val="28"/>
          <w:lang w:eastAsia="zh-CN"/>
        </w:rPr>
        <w:t>则询价</w:t>
      </w:r>
      <w:r>
        <w:rPr>
          <w:rFonts w:hint="eastAsia" w:ascii="宋体" w:hAnsi="宋体" w:eastAsia="宋体" w:cs="宋体"/>
          <w:sz w:val="28"/>
          <w:szCs w:val="28"/>
        </w:rPr>
        <w:t>文件无效。）</w:t>
      </w:r>
    </w:p>
    <w:p w14:paraId="0F2276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b/>
          <w:bCs/>
          <w:sz w:val="28"/>
          <w:szCs w:val="28"/>
          <w:lang w:eastAsia="zh-CN"/>
        </w:rPr>
        <w:t>五、</w:t>
      </w:r>
      <w:r>
        <w:rPr>
          <w:rStyle w:val="15"/>
          <w:rFonts w:ascii="微软雅黑" w:hAnsi="微软雅黑" w:eastAsia="微软雅黑" w:cs="微软雅黑"/>
          <w:b/>
          <w:bCs/>
          <w:i w:val="0"/>
          <w:iCs w:val="0"/>
          <w:caps w:val="0"/>
          <w:color w:val="000000"/>
          <w:spacing w:val="0"/>
          <w:kern w:val="0"/>
          <w:sz w:val="24"/>
          <w:szCs w:val="24"/>
          <w:shd w:val="clear" w:fill="FFFFFF"/>
          <w:lang w:val="en-US" w:eastAsia="zh-CN" w:bidi="ar"/>
        </w:rPr>
        <w:t>供应商参加本次采购活动须具备的资格条件和资格证明文件，格式详见附件：</w:t>
      </w:r>
    </w:p>
    <w:tbl>
      <w:tblPr>
        <w:tblStyle w:val="12"/>
        <w:tblW w:w="91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752"/>
        <w:gridCol w:w="4447"/>
      </w:tblGrid>
      <w:tr w14:paraId="6DA1D3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41DDD368">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资格条件要求</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3C77488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资格证明文件</w:t>
            </w:r>
          </w:p>
        </w:tc>
      </w:tr>
      <w:tr w14:paraId="08F297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6A7CC8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1.具有独立承担民事责任的能力</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2A1A8F3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提供营业执照。</w:t>
            </w:r>
          </w:p>
        </w:tc>
      </w:tr>
      <w:tr w14:paraId="32353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284E702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2.具有良好的商业信誉和健全的财务会计制度</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07E99B10">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5044AF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BDA2D7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3.具有履行合同所必需的设备和专业技术能力</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1C45318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3FEA7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6229E10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4.有依法缴纳税收和社会保障资金的良好记录</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0CDD974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0B422B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8"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1D00A95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5.参加本次采购活动前三年内，在经营活动中没有重大违法记录</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1AC05E7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提供承诺函。</w:t>
            </w:r>
          </w:p>
        </w:tc>
      </w:tr>
      <w:tr w14:paraId="461A8E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3" w:hRule="atLeast"/>
        </w:trPr>
        <w:tc>
          <w:tcPr>
            <w:tcW w:w="4752" w:type="dxa"/>
            <w:tcBorders>
              <w:top w:val="outset" w:color="auto" w:sz="6" w:space="0"/>
              <w:left w:val="outset" w:color="auto" w:sz="6" w:space="0"/>
              <w:bottom w:val="outset" w:color="auto" w:sz="6" w:space="0"/>
              <w:right w:val="outset" w:color="auto" w:sz="6" w:space="0"/>
            </w:tcBorders>
            <w:shd w:val="clear" w:color="auto" w:fill="FFFFFF"/>
            <w:vAlign w:val="center"/>
          </w:tcPr>
          <w:p w14:paraId="076CFC0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6.法律、行政法规规定的其他条件</w:t>
            </w:r>
          </w:p>
        </w:tc>
        <w:tc>
          <w:tcPr>
            <w:tcW w:w="4447" w:type="dxa"/>
            <w:tcBorders>
              <w:top w:val="outset" w:color="auto" w:sz="6" w:space="0"/>
              <w:left w:val="outset" w:color="auto" w:sz="6" w:space="0"/>
              <w:bottom w:val="outset" w:color="auto" w:sz="6" w:space="0"/>
              <w:right w:val="outset" w:color="auto" w:sz="6" w:space="0"/>
            </w:tcBorders>
            <w:shd w:val="clear" w:color="auto" w:fill="FFFFFF"/>
            <w:vAlign w:val="center"/>
          </w:tcPr>
          <w:p w14:paraId="3D4154DE">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采购人对法律、行政法规规定的其他条件无特殊要求的，可不提供其他证明材料。</w:t>
            </w:r>
          </w:p>
        </w:tc>
      </w:tr>
    </w:tbl>
    <w:p w14:paraId="1617F46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color w:val="000000" w:themeColor="text1"/>
          <w:sz w:val="28"/>
          <w:szCs w:val="28"/>
          <w:lang w:eastAsia="zh-CN"/>
          <w14:textFill>
            <w14:solidFill>
              <w14:schemeClr w14:val="tx1"/>
            </w14:solidFill>
          </w14:textFill>
        </w:rPr>
        <w:t>六、项目</w:t>
      </w:r>
      <w:r>
        <w:rPr>
          <w:rFonts w:hint="eastAsia" w:ascii="宋体" w:hAnsi="宋体" w:eastAsia="宋体" w:cs="宋体"/>
          <w:b/>
          <w:bCs/>
          <w:color w:val="000000" w:themeColor="text1"/>
          <w:sz w:val="28"/>
          <w:szCs w:val="28"/>
          <w14:textFill>
            <w14:solidFill>
              <w14:schemeClr w14:val="tx1"/>
            </w14:solidFill>
          </w14:textFill>
        </w:rPr>
        <w:t>技术咨询人及联系电话：</w:t>
      </w:r>
      <w:r>
        <w:rPr>
          <w:rFonts w:hint="eastAsia" w:ascii="宋体" w:hAnsi="宋体" w:eastAsia="宋体" w:cs="宋体"/>
          <w:sz w:val="28"/>
          <w:szCs w:val="28"/>
          <w:lang w:eastAsia="zh-CN"/>
        </w:rPr>
        <w:t>贾</w:t>
      </w:r>
      <w:r>
        <w:rPr>
          <w:rFonts w:hint="eastAsia" w:ascii="宋体" w:hAnsi="宋体" w:eastAsia="宋体" w:cs="宋体"/>
          <w:sz w:val="28"/>
          <w:szCs w:val="28"/>
        </w:rPr>
        <w:t>老师 ，</w:t>
      </w:r>
      <w:r>
        <w:rPr>
          <w:rFonts w:hint="eastAsia" w:ascii="宋体" w:hAnsi="宋体" w:eastAsia="宋体" w:cs="宋体"/>
          <w:sz w:val="28"/>
          <w:szCs w:val="28"/>
          <w:lang w:val="en-US" w:eastAsia="zh-CN"/>
        </w:rPr>
        <w:t>13890133733</w:t>
      </w:r>
      <w:r>
        <w:rPr>
          <w:rFonts w:hint="eastAsia" w:ascii="宋体" w:hAnsi="宋体" w:eastAsia="宋体" w:cs="宋体"/>
          <w:sz w:val="28"/>
          <w:szCs w:val="28"/>
        </w:rPr>
        <w:t>（咨询时间：法定工作日8:00-12：00 14:30-18:00）。</w:t>
      </w:r>
    </w:p>
    <w:p w14:paraId="7A5F2A5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七、报名方式及截止时间：</w:t>
      </w:r>
      <w:r>
        <w:rPr>
          <w:rFonts w:hint="eastAsia" w:ascii="宋体" w:hAnsi="宋体" w:eastAsia="宋体" w:cs="宋体"/>
          <w:sz w:val="28"/>
          <w:szCs w:val="28"/>
          <w:lang w:eastAsia="zh-CN"/>
        </w:rPr>
        <w:t>请潜在供应商致电三台县人民医院采购办报名，报名电话：0816-5222252；</w:t>
      </w:r>
      <w:r>
        <w:rPr>
          <w:rFonts w:hint="eastAsia" w:ascii="宋体" w:hAnsi="宋体" w:eastAsia="宋体" w:cs="宋体"/>
          <w:b/>
          <w:bCs/>
          <w:sz w:val="28"/>
          <w:szCs w:val="28"/>
          <w:lang w:eastAsia="zh-CN"/>
        </w:rPr>
        <w:t>报名时间：2024年1</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月</w:t>
      </w:r>
      <w:r>
        <w:rPr>
          <w:rFonts w:hint="eastAsia" w:ascii="宋体" w:hAnsi="宋体" w:eastAsia="宋体" w:cs="宋体"/>
          <w:b/>
          <w:bCs/>
          <w:sz w:val="28"/>
          <w:szCs w:val="28"/>
          <w:lang w:val="en-US" w:eastAsia="zh-CN"/>
        </w:rPr>
        <w:t>6</w:t>
      </w:r>
      <w:r>
        <w:rPr>
          <w:rFonts w:hint="eastAsia" w:ascii="宋体" w:hAnsi="宋体" w:eastAsia="宋体" w:cs="宋体"/>
          <w:b/>
          <w:bCs/>
          <w:sz w:val="28"/>
          <w:szCs w:val="28"/>
          <w:lang w:eastAsia="zh-CN"/>
        </w:rPr>
        <w:t>日08:00至2024年1</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月</w:t>
      </w:r>
      <w:r>
        <w:rPr>
          <w:rFonts w:hint="eastAsia" w:ascii="宋体" w:hAnsi="宋体" w:eastAsia="宋体" w:cs="宋体"/>
          <w:b/>
          <w:bCs/>
          <w:sz w:val="28"/>
          <w:szCs w:val="28"/>
          <w:lang w:val="en-US" w:eastAsia="zh-CN"/>
        </w:rPr>
        <w:t>8</w:t>
      </w:r>
      <w:r>
        <w:rPr>
          <w:rFonts w:hint="eastAsia" w:ascii="宋体" w:hAnsi="宋体" w:eastAsia="宋体" w:cs="宋体"/>
          <w:b/>
          <w:bCs/>
          <w:sz w:val="28"/>
          <w:szCs w:val="28"/>
          <w:lang w:eastAsia="zh-CN"/>
        </w:rPr>
        <w:t>日18：00（上午08：00-12：00，下午14：30-18：00）。</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八、询价文件内容、递交方式、时间、地点</w:t>
      </w:r>
      <w:r>
        <w:rPr>
          <w:rFonts w:hint="eastAsia" w:ascii="宋体" w:hAnsi="宋体" w:eastAsia="宋体" w:cs="宋体"/>
          <w:sz w:val="28"/>
          <w:szCs w:val="28"/>
          <w:lang w:eastAsia="zh-CN"/>
        </w:rPr>
        <w:t>：</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1.询价文件2本（一正一副），内容包括</w:t>
      </w:r>
      <w:bookmarkStart w:id="5" w:name="_GoBack"/>
      <w:bookmarkEnd w:id="5"/>
      <w:r>
        <w:rPr>
          <w:rFonts w:hint="eastAsia" w:ascii="宋体" w:hAnsi="宋体" w:eastAsia="宋体" w:cs="宋体"/>
          <w:sz w:val="28"/>
          <w:szCs w:val="28"/>
          <w:lang w:eastAsia="zh-CN"/>
        </w:rPr>
        <w:t>但不限于以下资料：（所有资料均须加盖本公司鲜章，资料需编缉目录及页码，装订成册并封装在一个文件袋中，密封袋上应注明投标人名称、项目名称，密封袋的封口处应粘贴牢固，并加盖密封章，报名文件封面模板详见附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1）报价（报价模板详见附件）；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2）资格证明文件；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3）投标代表非单位法人本人参加的，需提供本单位法人授权书（原件）及授权人身份证复印件；</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4）价格佐证材料：近期其它医院同品牌、同型号配件供货发票复印件（如无法提供请注明原因）；</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5）进口配件需提供相关证明材料；</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6) 投标人认为需要提供的其他文件和资料。</w:t>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t>注：以上提供的资料必须是真实有效，不得虚假提供；如有虚假提供，一经查实取消其中标资格。</w:t>
      </w:r>
    </w:p>
    <w:p w14:paraId="37E2D5F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2.询价文件递交截止时间：</w:t>
      </w:r>
      <w:r>
        <w:rPr>
          <w:rFonts w:hint="eastAsia" w:ascii="宋体" w:hAnsi="宋体" w:eastAsia="宋体" w:cs="宋体"/>
          <w:sz w:val="28"/>
          <w:szCs w:val="28"/>
          <w:lang w:eastAsia="zh-CN"/>
        </w:rPr>
        <w:t>2024年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日12:00（北京时间）。</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3.递交询价文件地点、方式：</w:t>
      </w:r>
      <w:r>
        <w:rPr>
          <w:rFonts w:hint="eastAsia" w:ascii="宋体" w:hAnsi="宋体" w:eastAsia="宋体" w:cs="宋体"/>
          <w:sz w:val="28"/>
          <w:szCs w:val="28"/>
          <w:lang w:eastAsia="zh-CN"/>
        </w:rPr>
        <w:t>询价文件必须在截止时间前</w:t>
      </w:r>
      <w:r>
        <w:rPr>
          <w:rFonts w:hint="eastAsia" w:ascii="宋体" w:hAnsi="宋体" w:eastAsia="宋体" w:cs="宋体"/>
          <w:b/>
          <w:bCs/>
          <w:sz w:val="28"/>
          <w:szCs w:val="28"/>
          <w:lang w:eastAsia="zh-CN"/>
        </w:rPr>
        <w:t>邮寄（顺丰快递）</w:t>
      </w:r>
      <w:r>
        <w:rPr>
          <w:rFonts w:hint="eastAsia" w:ascii="宋体" w:hAnsi="宋体" w:eastAsia="宋体" w:cs="宋体"/>
          <w:sz w:val="28"/>
          <w:szCs w:val="28"/>
          <w:lang w:eastAsia="zh-CN"/>
        </w:rPr>
        <w:t>至三台县人民医院采购办（赵老师收，收件电话：0816-5222252），本次比选只接受邮寄的询价文件，邮件封面注明项目名称、公司名称等，</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lang w:eastAsia="zh-CN"/>
        </w:rPr>
        <w:t>。逾期送达或密封和标注不符合采购文件规定的恕不接受。</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九、询价时间：</w:t>
      </w:r>
      <w:r>
        <w:rPr>
          <w:rFonts w:hint="eastAsia" w:ascii="宋体" w:hAnsi="宋体" w:eastAsia="宋体" w:cs="宋体"/>
          <w:sz w:val="28"/>
          <w:szCs w:val="28"/>
          <w:lang w:eastAsia="zh-CN"/>
        </w:rPr>
        <w:t>2024年1</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14</w:t>
      </w:r>
      <w:r>
        <w:rPr>
          <w:rFonts w:hint="eastAsia" w:ascii="宋体" w:hAnsi="宋体" w:eastAsia="宋体" w:cs="宋体"/>
          <w:sz w:val="28"/>
          <w:szCs w:val="28"/>
          <w:lang w:eastAsia="zh-CN"/>
        </w:rPr>
        <w:t>日1</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:00（北京时间）。</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十、询价地点：三台县人民医院行政楼二楼会议室（如有变动，另行通知）。</w:t>
      </w:r>
      <w:r>
        <w:rPr>
          <w:rFonts w:hint="eastAsia" w:ascii="宋体" w:hAnsi="宋体" w:eastAsia="宋体" w:cs="宋体"/>
          <w:b/>
          <w:bCs/>
          <w:sz w:val="28"/>
          <w:szCs w:val="28"/>
          <w:lang w:eastAsia="zh-CN"/>
        </w:rPr>
        <w:br w:type="textWrapping"/>
      </w:r>
      <w:r>
        <w:rPr>
          <w:rFonts w:hint="eastAsia" w:ascii="宋体" w:hAnsi="宋体" w:eastAsia="宋体" w:cs="宋体"/>
          <w:b/>
          <w:bCs/>
          <w:sz w:val="28"/>
          <w:szCs w:val="28"/>
          <w:lang w:eastAsia="zh-CN"/>
        </w:rPr>
        <w:t>十一、定标原则：</w:t>
      </w:r>
      <w:r>
        <w:rPr>
          <w:rFonts w:hint="eastAsia" w:ascii="宋体" w:hAnsi="宋体" w:eastAsia="宋体" w:cs="宋体"/>
          <w:sz w:val="28"/>
          <w:szCs w:val="28"/>
          <w:lang w:eastAsia="zh-CN"/>
        </w:rPr>
        <w:t>符合资格条件，满足本项目质量要求,低价中标。</w:t>
      </w:r>
      <w:r>
        <w:rPr>
          <w:rFonts w:hint="eastAsia" w:ascii="宋体" w:hAnsi="宋体" w:eastAsia="宋体" w:cs="宋体"/>
          <w:sz w:val="28"/>
          <w:szCs w:val="28"/>
          <w:lang w:eastAsia="zh-CN"/>
        </w:rPr>
        <w:br w:type="textWrapping"/>
      </w:r>
      <w:r>
        <w:rPr>
          <w:rFonts w:hint="eastAsia" w:ascii="宋体" w:hAnsi="宋体" w:eastAsia="宋体" w:cs="宋体"/>
          <w:b/>
          <w:bCs/>
          <w:sz w:val="28"/>
          <w:szCs w:val="28"/>
          <w:lang w:eastAsia="zh-CN"/>
        </w:rPr>
        <w:t>十二、结果公告：将定标后2个工作日内在三台县人民医院官网发布。</w:t>
      </w:r>
    </w:p>
    <w:p w14:paraId="75A87D7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eastAsia="zh-CN"/>
        </w:rPr>
      </w:pPr>
    </w:p>
    <w:p w14:paraId="4C716F15">
      <w:pPr>
        <w:keepNext w:val="0"/>
        <w:keepLines w:val="0"/>
        <w:pageBreakBefore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三台县人民医院采购办</w:t>
      </w:r>
    </w:p>
    <w:p w14:paraId="5DB8FF05">
      <w:pPr>
        <w:keepNext w:val="0"/>
        <w:keepLines w:val="0"/>
        <w:pageBreakBefore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黑体" w:hAnsi="黑体" w:eastAsia="黑体" w:cs="黑体"/>
          <w:b w:val="0"/>
          <w:bCs/>
          <w:color w:val="000000"/>
          <w:sz w:val="28"/>
          <w:szCs w:val="28"/>
          <w:highlight w:val="none"/>
          <w:lang w:val="en-US" w:eastAsia="zh-CN"/>
        </w:rPr>
      </w:pPr>
      <w:r>
        <w:rPr>
          <w:rFonts w:hint="eastAsia" w:ascii="宋体" w:hAnsi="宋体" w:eastAsia="宋体" w:cs="宋体"/>
          <w:b/>
          <w:bCs/>
          <w:sz w:val="28"/>
          <w:szCs w:val="28"/>
          <w:lang w:val="en-US" w:eastAsia="zh-CN"/>
        </w:rPr>
        <w:t>2024年11月5日</w:t>
      </w:r>
      <w:r>
        <w:rPr>
          <w:rFonts w:hint="eastAsia" w:ascii="宋体" w:hAnsi="宋体" w:eastAsia="宋体" w:cs="宋体"/>
          <w:b/>
          <w:bCs/>
          <w:sz w:val="28"/>
          <w:szCs w:val="28"/>
          <w:lang w:eastAsia="zh-CN"/>
        </w:rPr>
        <w:br w:type="textWrapping"/>
      </w:r>
      <w:r>
        <w:rPr>
          <w:rFonts w:hint="eastAsia" w:ascii="宋体" w:hAnsi="宋体" w:eastAsia="宋体" w:cs="宋体"/>
          <w:b/>
          <w:bCs/>
          <w:sz w:val="28"/>
          <w:szCs w:val="28"/>
          <w:lang w:eastAsia="zh-CN"/>
        </w:rPr>
        <w:t> </w:t>
      </w:r>
      <w:r>
        <w:rPr>
          <w:rFonts w:hint="eastAsia" w:ascii="宋体" w:hAnsi="宋体" w:eastAsia="宋体" w:cs="宋体"/>
          <w:b/>
          <w:bCs/>
          <w:sz w:val="28"/>
          <w:szCs w:val="28"/>
          <w:lang w:eastAsia="zh-CN"/>
        </w:rPr>
        <w:br w:type="textWrapping"/>
      </w:r>
      <w:r>
        <w:rPr>
          <w:rFonts w:hint="eastAsia" w:ascii="宋体" w:hAnsi="宋体" w:eastAsia="宋体" w:cs="宋体"/>
          <w:sz w:val="28"/>
          <w:szCs w:val="28"/>
          <w:lang w:eastAsia="zh-CN"/>
        </w:rPr>
        <w:t>                                                                        </w:t>
      </w:r>
      <w:r>
        <w:rPr>
          <w:rFonts w:hint="eastAsia" w:ascii="宋体" w:hAnsi="宋体" w:eastAsia="宋体" w:cs="宋体"/>
          <w:sz w:val="28"/>
          <w:szCs w:val="28"/>
          <w:lang w:eastAsia="zh-CN"/>
        </w:rPr>
        <w:br w:type="page"/>
      </w:r>
    </w:p>
    <w:p w14:paraId="26A495AF">
      <w:pPr>
        <w:pStyle w:val="3"/>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3"/>
        <w:rPr>
          <w:sz w:val="21"/>
          <w:szCs w:val="21"/>
        </w:rPr>
      </w:pPr>
    </w:p>
    <w:p w14:paraId="69B23A65">
      <w:pPr>
        <w:pStyle w:val="3"/>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917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66"/>
        <w:gridCol w:w="1438"/>
        <w:gridCol w:w="2950"/>
        <w:gridCol w:w="1500"/>
        <w:gridCol w:w="1186"/>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66"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438"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2950"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500"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1186"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top"/>
          </w:tcPr>
          <w:p w14:paraId="604AB5D2">
            <w:pPr>
              <w:jc w:val="center"/>
              <w:rPr>
                <w:rFonts w:hint="eastAsia"/>
                <w:vertAlign w:val="baseline"/>
                <w:lang w:val="en-US" w:eastAsia="zh-CN"/>
              </w:rPr>
            </w:pPr>
          </w:p>
        </w:tc>
        <w:tc>
          <w:tcPr>
            <w:tcW w:w="1266" w:type="dxa"/>
            <w:vAlign w:val="top"/>
          </w:tcPr>
          <w:p w14:paraId="2F20FC89">
            <w:pPr>
              <w:jc w:val="center"/>
              <w:rPr>
                <w:rFonts w:hint="eastAsia"/>
                <w:vertAlign w:val="baseline"/>
                <w:lang w:val="en-US" w:eastAsia="zh-CN"/>
              </w:rPr>
            </w:pPr>
          </w:p>
        </w:tc>
        <w:tc>
          <w:tcPr>
            <w:tcW w:w="1438" w:type="dxa"/>
            <w:vAlign w:val="top"/>
          </w:tcPr>
          <w:p w14:paraId="3DF7DB5F">
            <w:pPr>
              <w:jc w:val="center"/>
              <w:rPr>
                <w:rFonts w:hint="eastAsia"/>
                <w:vertAlign w:val="baseline"/>
                <w:lang w:val="en-US" w:eastAsia="zh-CN"/>
              </w:rPr>
            </w:pPr>
          </w:p>
        </w:tc>
        <w:tc>
          <w:tcPr>
            <w:tcW w:w="2950" w:type="dxa"/>
            <w:vAlign w:val="top"/>
          </w:tcPr>
          <w:p w14:paraId="4FD00F30">
            <w:pPr>
              <w:jc w:val="center"/>
              <w:rPr>
                <w:rFonts w:hint="eastAsia"/>
                <w:vertAlign w:val="baseline"/>
                <w:lang w:val="en-US" w:eastAsia="zh-CN"/>
              </w:rPr>
            </w:pPr>
          </w:p>
        </w:tc>
        <w:tc>
          <w:tcPr>
            <w:tcW w:w="1500" w:type="dxa"/>
            <w:vAlign w:val="top"/>
          </w:tcPr>
          <w:p w14:paraId="7E3523AE">
            <w:pPr>
              <w:jc w:val="center"/>
              <w:rPr>
                <w:rFonts w:hint="eastAsia"/>
                <w:vertAlign w:val="baseline"/>
                <w:lang w:val="en-US" w:eastAsia="zh-CN"/>
              </w:rPr>
            </w:pPr>
          </w:p>
        </w:tc>
        <w:tc>
          <w:tcPr>
            <w:tcW w:w="1186"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top"/>
          </w:tcPr>
          <w:p w14:paraId="37870FEE">
            <w:pPr>
              <w:jc w:val="center"/>
              <w:rPr>
                <w:rFonts w:hint="eastAsia"/>
                <w:vertAlign w:val="baseline"/>
                <w:lang w:val="en-US" w:eastAsia="zh-CN"/>
              </w:rPr>
            </w:pPr>
          </w:p>
        </w:tc>
        <w:tc>
          <w:tcPr>
            <w:tcW w:w="1266" w:type="dxa"/>
            <w:vAlign w:val="top"/>
          </w:tcPr>
          <w:p w14:paraId="57BC4E17">
            <w:pPr>
              <w:jc w:val="center"/>
              <w:rPr>
                <w:rFonts w:hint="eastAsia"/>
                <w:vertAlign w:val="baseline"/>
                <w:lang w:val="en-US" w:eastAsia="zh-CN"/>
              </w:rPr>
            </w:pPr>
          </w:p>
        </w:tc>
        <w:tc>
          <w:tcPr>
            <w:tcW w:w="1438" w:type="dxa"/>
            <w:vAlign w:val="top"/>
          </w:tcPr>
          <w:p w14:paraId="179091BA">
            <w:pPr>
              <w:jc w:val="center"/>
              <w:rPr>
                <w:rFonts w:hint="eastAsia"/>
                <w:vertAlign w:val="baseline"/>
                <w:lang w:val="en-US" w:eastAsia="zh-CN"/>
              </w:rPr>
            </w:pPr>
          </w:p>
        </w:tc>
        <w:tc>
          <w:tcPr>
            <w:tcW w:w="2950" w:type="dxa"/>
            <w:vAlign w:val="top"/>
          </w:tcPr>
          <w:p w14:paraId="5F82AE86">
            <w:pPr>
              <w:jc w:val="center"/>
              <w:rPr>
                <w:rFonts w:hint="eastAsia"/>
                <w:vertAlign w:val="baseline"/>
                <w:lang w:val="en-US" w:eastAsia="zh-CN"/>
              </w:rPr>
            </w:pPr>
          </w:p>
        </w:tc>
        <w:tc>
          <w:tcPr>
            <w:tcW w:w="1500" w:type="dxa"/>
            <w:vAlign w:val="top"/>
          </w:tcPr>
          <w:p w14:paraId="47DCB9CB">
            <w:pPr>
              <w:jc w:val="center"/>
              <w:rPr>
                <w:rFonts w:hint="eastAsia"/>
                <w:vertAlign w:val="baseline"/>
                <w:lang w:val="en-US" w:eastAsia="zh-CN"/>
              </w:rPr>
            </w:pPr>
          </w:p>
        </w:tc>
        <w:tc>
          <w:tcPr>
            <w:tcW w:w="1186"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top"/>
          </w:tcPr>
          <w:p w14:paraId="4434DB15">
            <w:pPr>
              <w:jc w:val="center"/>
              <w:rPr>
                <w:rFonts w:hint="eastAsia"/>
                <w:vertAlign w:val="baseline"/>
                <w:lang w:val="en-US" w:eastAsia="zh-CN"/>
              </w:rPr>
            </w:pPr>
          </w:p>
        </w:tc>
        <w:tc>
          <w:tcPr>
            <w:tcW w:w="1266" w:type="dxa"/>
            <w:vAlign w:val="top"/>
          </w:tcPr>
          <w:p w14:paraId="28040D9D">
            <w:pPr>
              <w:jc w:val="center"/>
              <w:rPr>
                <w:rFonts w:hint="eastAsia"/>
                <w:vertAlign w:val="baseline"/>
                <w:lang w:val="en-US" w:eastAsia="zh-CN"/>
              </w:rPr>
            </w:pPr>
          </w:p>
        </w:tc>
        <w:tc>
          <w:tcPr>
            <w:tcW w:w="1438" w:type="dxa"/>
            <w:vAlign w:val="top"/>
          </w:tcPr>
          <w:p w14:paraId="39996A7C">
            <w:pPr>
              <w:jc w:val="center"/>
              <w:rPr>
                <w:rFonts w:hint="eastAsia"/>
                <w:vertAlign w:val="baseline"/>
                <w:lang w:val="en-US" w:eastAsia="zh-CN"/>
              </w:rPr>
            </w:pPr>
          </w:p>
        </w:tc>
        <w:tc>
          <w:tcPr>
            <w:tcW w:w="2950" w:type="dxa"/>
            <w:vAlign w:val="top"/>
          </w:tcPr>
          <w:p w14:paraId="59FC6E82">
            <w:pPr>
              <w:jc w:val="center"/>
              <w:rPr>
                <w:rFonts w:hint="eastAsia"/>
                <w:vertAlign w:val="baseline"/>
                <w:lang w:val="en-US" w:eastAsia="zh-CN"/>
              </w:rPr>
            </w:pPr>
          </w:p>
        </w:tc>
        <w:tc>
          <w:tcPr>
            <w:tcW w:w="1500" w:type="dxa"/>
            <w:vAlign w:val="top"/>
          </w:tcPr>
          <w:p w14:paraId="408EF425">
            <w:pPr>
              <w:jc w:val="center"/>
              <w:rPr>
                <w:rFonts w:hint="eastAsia"/>
                <w:vertAlign w:val="baseline"/>
                <w:lang w:val="en-US" w:eastAsia="zh-CN"/>
              </w:rPr>
            </w:pPr>
          </w:p>
        </w:tc>
        <w:tc>
          <w:tcPr>
            <w:tcW w:w="1186"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Align w:val="top"/>
          </w:tcPr>
          <w:p w14:paraId="7D884357">
            <w:pPr>
              <w:jc w:val="center"/>
              <w:rPr>
                <w:rFonts w:hint="eastAsia"/>
                <w:vertAlign w:val="baseline"/>
                <w:lang w:val="en-US" w:eastAsia="zh-CN"/>
              </w:rPr>
            </w:pPr>
          </w:p>
        </w:tc>
        <w:tc>
          <w:tcPr>
            <w:tcW w:w="1266" w:type="dxa"/>
            <w:vAlign w:val="top"/>
          </w:tcPr>
          <w:p w14:paraId="6708A73E">
            <w:pPr>
              <w:jc w:val="center"/>
              <w:rPr>
                <w:rFonts w:hint="eastAsia"/>
                <w:vertAlign w:val="baseline"/>
                <w:lang w:val="en-US" w:eastAsia="zh-CN"/>
              </w:rPr>
            </w:pPr>
          </w:p>
        </w:tc>
        <w:tc>
          <w:tcPr>
            <w:tcW w:w="1438" w:type="dxa"/>
            <w:vAlign w:val="top"/>
          </w:tcPr>
          <w:p w14:paraId="4D9EB58D">
            <w:pPr>
              <w:jc w:val="center"/>
              <w:rPr>
                <w:rFonts w:hint="eastAsia"/>
                <w:vertAlign w:val="baseline"/>
                <w:lang w:val="en-US" w:eastAsia="zh-CN"/>
              </w:rPr>
            </w:pPr>
          </w:p>
        </w:tc>
        <w:tc>
          <w:tcPr>
            <w:tcW w:w="2950" w:type="dxa"/>
            <w:vAlign w:val="top"/>
          </w:tcPr>
          <w:p w14:paraId="641ABB75">
            <w:pPr>
              <w:jc w:val="center"/>
              <w:rPr>
                <w:rFonts w:hint="eastAsia"/>
                <w:vertAlign w:val="baseline"/>
                <w:lang w:val="en-US" w:eastAsia="zh-CN"/>
              </w:rPr>
            </w:pPr>
          </w:p>
        </w:tc>
        <w:tc>
          <w:tcPr>
            <w:tcW w:w="1500" w:type="dxa"/>
            <w:vAlign w:val="top"/>
          </w:tcPr>
          <w:p w14:paraId="5111F17D">
            <w:pPr>
              <w:jc w:val="center"/>
              <w:rPr>
                <w:rFonts w:hint="eastAsia"/>
                <w:vertAlign w:val="baseline"/>
                <w:lang w:val="en-US" w:eastAsia="zh-CN"/>
              </w:rPr>
            </w:pPr>
          </w:p>
        </w:tc>
        <w:tc>
          <w:tcPr>
            <w:tcW w:w="1186"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6F551F5B">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Theme="minorEastAsia"/>
          <w:b/>
          <w:bCs/>
          <w:kern w:val="0"/>
          <w:sz w:val="24"/>
          <w:lang w:val="en-US" w:eastAsia="zh-CN"/>
        </w:rPr>
      </w:pPr>
      <w:r>
        <w:rPr>
          <w:rFonts w:hint="eastAsia" w:ascii="宋体" w:hAnsi="宋体"/>
          <w:b/>
          <w:bCs/>
          <w:kern w:val="0"/>
          <w:sz w:val="24"/>
          <w:lang w:val="en-US" w:eastAsia="zh-CN"/>
        </w:rPr>
        <w:t>3.个人剂量报警仪、鉴定证书进行分别报价（一次性报价）。</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027BA975">
      <w:pPr>
        <w:widowControl/>
        <w:spacing w:line="360" w:lineRule="auto"/>
        <w:jc w:val="center"/>
        <w:outlineLvl w:val="1"/>
        <w:rPr>
          <w:rFonts w:ascii="Times New Roman" w:hAnsi="Times New Roman" w:eastAsia="黑体"/>
          <w:b/>
          <w:kern w:val="0"/>
          <w:sz w:val="32"/>
          <w:szCs w:val="32"/>
        </w:rPr>
      </w:pPr>
      <w:bookmarkStart w:id="0" w:name="_Toc34051807"/>
      <w:bookmarkStart w:id="1" w:name="_Toc52036328"/>
      <w:bookmarkStart w:id="2" w:name="_Toc40447269"/>
      <w:bookmarkStart w:id="3" w:name="_Toc33709795"/>
      <w:bookmarkStart w:id="4" w:name="_Toc33698134"/>
      <w:r>
        <w:rPr>
          <w:rFonts w:ascii="Times New Roman" w:hAnsi="Times New Roman" w:eastAsia="黑体"/>
          <w:b/>
          <w:kern w:val="0"/>
          <w:sz w:val="32"/>
          <w:szCs w:val="32"/>
        </w:rPr>
        <w:t>承诺函</w:t>
      </w:r>
      <w:bookmarkEnd w:id="0"/>
      <w:bookmarkEnd w:id="1"/>
      <w:bookmarkEnd w:id="2"/>
      <w:bookmarkEnd w:id="3"/>
      <w:bookmarkEnd w:id="4"/>
    </w:p>
    <w:p w14:paraId="4994F41D">
      <w:pPr>
        <w:widowControl/>
        <w:jc w:val="left"/>
        <w:rPr>
          <w:rFonts w:ascii="Times New Roman" w:hAnsi="Times New Roman"/>
          <w:kern w:val="0"/>
          <w:sz w:val="24"/>
          <w:szCs w:val="20"/>
        </w:rPr>
      </w:pPr>
    </w:p>
    <w:p w14:paraId="4404CB1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0A10615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询价</w:t>
      </w:r>
      <w:r>
        <w:rPr>
          <w:rFonts w:ascii="Times New Roman" w:hAnsi="Times New Roman"/>
          <w:kern w:val="0"/>
          <w:sz w:val="24"/>
          <w:szCs w:val="20"/>
        </w:rPr>
        <w:t>项目的</w:t>
      </w:r>
      <w:r>
        <w:rPr>
          <w:rFonts w:hint="eastAsia" w:ascii="Times New Roman" w:hAnsi="Times New Roman"/>
          <w:kern w:val="0"/>
          <w:sz w:val="24"/>
          <w:szCs w:val="20"/>
          <w:lang w:eastAsia="zh-CN"/>
        </w:rPr>
        <w:t>询价</w:t>
      </w:r>
      <w:r>
        <w:rPr>
          <w:rFonts w:ascii="Times New Roman" w:hAnsi="Times New Roman"/>
          <w:kern w:val="0"/>
          <w:sz w:val="24"/>
          <w:szCs w:val="20"/>
        </w:rPr>
        <w:t>申请人，根据</w:t>
      </w:r>
      <w:r>
        <w:rPr>
          <w:rFonts w:hint="eastAsia" w:ascii="Times New Roman" w:hAnsi="Times New Roman"/>
          <w:kern w:val="0"/>
          <w:sz w:val="24"/>
          <w:szCs w:val="20"/>
          <w:lang w:eastAsia="zh-CN"/>
        </w:rPr>
        <w:t>询价</w:t>
      </w:r>
      <w:r>
        <w:rPr>
          <w:rFonts w:ascii="Times New Roman" w:hAnsi="Times New Roman"/>
          <w:kern w:val="0"/>
          <w:sz w:val="24"/>
          <w:szCs w:val="20"/>
        </w:rPr>
        <w:t>文件要求，现郑重承诺如下：</w:t>
      </w:r>
    </w:p>
    <w:p w14:paraId="2B80DFD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0BE816D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0C466ED">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30FC850E">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2342AC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询价</w:t>
      </w:r>
      <w:r>
        <w:rPr>
          <w:rFonts w:ascii="Times New Roman" w:hAnsi="Times New Roman"/>
          <w:kern w:val="0"/>
          <w:sz w:val="24"/>
          <w:szCs w:val="20"/>
        </w:rPr>
        <w:t>采购活动前三年内，在经营活动中没有重大违法记录；</w:t>
      </w:r>
    </w:p>
    <w:p w14:paraId="6535645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询价</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询价</w:t>
      </w:r>
      <w:r>
        <w:rPr>
          <w:rFonts w:ascii="Times New Roman" w:hAnsi="Times New Roman"/>
          <w:kern w:val="0"/>
          <w:sz w:val="24"/>
          <w:szCs w:val="20"/>
        </w:rPr>
        <w:t>文件有异议，已经在递交</w:t>
      </w:r>
      <w:r>
        <w:rPr>
          <w:rFonts w:hint="eastAsia" w:ascii="Times New Roman" w:hAnsi="Times New Roman"/>
          <w:kern w:val="0"/>
          <w:sz w:val="24"/>
          <w:szCs w:val="20"/>
          <w:lang w:eastAsia="zh-CN"/>
        </w:rPr>
        <w:t>询价</w:t>
      </w:r>
      <w:r>
        <w:rPr>
          <w:rFonts w:ascii="Times New Roman" w:hAnsi="Times New Roman"/>
          <w:kern w:val="0"/>
          <w:sz w:val="24"/>
          <w:szCs w:val="20"/>
        </w:rPr>
        <w:t>文件截止时间届满前依法进行维权救济，不存在对</w:t>
      </w:r>
      <w:r>
        <w:rPr>
          <w:rFonts w:hint="eastAsia" w:ascii="Times New Roman" w:hAnsi="Times New Roman"/>
          <w:kern w:val="0"/>
          <w:sz w:val="24"/>
          <w:szCs w:val="20"/>
          <w:lang w:eastAsia="zh-CN"/>
        </w:rPr>
        <w:t>询价</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询价</w:t>
      </w:r>
      <w:r>
        <w:rPr>
          <w:rFonts w:ascii="Times New Roman" w:hAnsi="Times New Roman"/>
          <w:kern w:val="0"/>
          <w:sz w:val="24"/>
          <w:szCs w:val="20"/>
        </w:rPr>
        <w:t>以求侥幸成交或者为实现其他非法目的的行为。</w:t>
      </w:r>
    </w:p>
    <w:p w14:paraId="3C10F1D8">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询价</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询价</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询价</w:t>
      </w:r>
      <w:r>
        <w:rPr>
          <w:rFonts w:ascii="Times New Roman" w:hAnsi="Times New Roman"/>
          <w:kern w:val="0"/>
          <w:sz w:val="24"/>
          <w:szCs w:val="20"/>
        </w:rPr>
        <w:t>采购活动的行为。</w:t>
      </w:r>
    </w:p>
    <w:p w14:paraId="05ECCAE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询价</w:t>
      </w:r>
      <w:r>
        <w:rPr>
          <w:rFonts w:ascii="Times New Roman" w:hAnsi="Times New Roman"/>
          <w:kern w:val="0"/>
          <w:sz w:val="24"/>
          <w:szCs w:val="20"/>
        </w:rPr>
        <w:t>申请人未对本次</w:t>
      </w:r>
      <w:r>
        <w:rPr>
          <w:rFonts w:hint="eastAsia" w:ascii="Times New Roman" w:hAnsi="Times New Roman"/>
          <w:kern w:val="0"/>
          <w:sz w:val="24"/>
          <w:szCs w:val="20"/>
          <w:lang w:eastAsia="zh-CN"/>
        </w:rPr>
        <w:t>询价</w:t>
      </w:r>
      <w:r>
        <w:rPr>
          <w:rFonts w:ascii="Times New Roman" w:hAnsi="Times New Roman"/>
          <w:kern w:val="0"/>
          <w:sz w:val="24"/>
          <w:szCs w:val="20"/>
        </w:rPr>
        <w:t>项目提供过整体设计、规范编制或者项目管理、监理、检测等服务。</w:t>
      </w:r>
    </w:p>
    <w:p w14:paraId="173F94E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询价</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询价</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询价</w:t>
      </w:r>
      <w:r>
        <w:rPr>
          <w:rFonts w:ascii="Times New Roman" w:hAnsi="Times New Roman"/>
          <w:kern w:val="0"/>
          <w:sz w:val="24"/>
          <w:szCs w:val="20"/>
        </w:rPr>
        <w:t>项目中，同时委托同一个自然人、同一家庭的人员、同一单位的人员作为代理人的行为。</w:t>
      </w:r>
    </w:p>
    <w:p w14:paraId="1F873B2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w:t>
      </w:r>
      <w:r>
        <w:rPr>
          <w:rFonts w:hint="eastAsia" w:ascii="Times New Roman" w:hAnsi="Times New Roman"/>
          <w:kern w:val="0"/>
          <w:sz w:val="24"/>
          <w:szCs w:val="20"/>
          <w:lang w:eastAsia="zh-CN"/>
        </w:rPr>
        <w:t>询价</w:t>
      </w:r>
      <w:r>
        <w:rPr>
          <w:rFonts w:ascii="Times New Roman" w:hAnsi="Times New Roman"/>
          <w:kern w:val="0"/>
          <w:sz w:val="24"/>
          <w:szCs w:val="20"/>
        </w:rPr>
        <w:t>文件中提供的任何资料和技术、服务、商务等</w:t>
      </w:r>
      <w:r>
        <w:rPr>
          <w:rFonts w:hint="eastAsia" w:ascii="Times New Roman" w:hAnsi="Times New Roman"/>
          <w:kern w:val="0"/>
          <w:sz w:val="24"/>
          <w:szCs w:val="20"/>
          <w:lang w:eastAsia="zh-CN"/>
        </w:rPr>
        <w:t>询价</w:t>
      </w:r>
      <w:r>
        <w:rPr>
          <w:rFonts w:ascii="Times New Roman" w:hAnsi="Times New Roman"/>
          <w:kern w:val="0"/>
          <w:sz w:val="24"/>
          <w:szCs w:val="20"/>
        </w:rPr>
        <w:t>承诺情况都是真实的、有效的、合法的。</w:t>
      </w:r>
    </w:p>
    <w:p w14:paraId="573CA66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8094629">
      <w:pPr>
        <w:widowControl/>
        <w:spacing w:line="360" w:lineRule="auto"/>
        <w:ind w:firstLine="480" w:firstLineChars="200"/>
        <w:jc w:val="left"/>
        <w:rPr>
          <w:rFonts w:ascii="Times New Roman" w:hAnsi="Times New Roman"/>
          <w:kern w:val="0"/>
          <w:sz w:val="24"/>
          <w:szCs w:val="20"/>
        </w:rPr>
      </w:pPr>
    </w:p>
    <w:p w14:paraId="268C9950">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询价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A4415C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2E4330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5CFBE56A">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3"/>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3"/>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3"/>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3"/>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3"/>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B3CFA"/>
    <w:multiLevelType w:val="multilevel"/>
    <w:tmpl w:val="362B3C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E409E6"/>
    <w:rsid w:val="000E0664"/>
    <w:rsid w:val="00107B48"/>
    <w:rsid w:val="001C42DB"/>
    <w:rsid w:val="004401C4"/>
    <w:rsid w:val="005476A5"/>
    <w:rsid w:val="007037F4"/>
    <w:rsid w:val="007655F3"/>
    <w:rsid w:val="00837FF7"/>
    <w:rsid w:val="008E73F3"/>
    <w:rsid w:val="00AF5AE5"/>
    <w:rsid w:val="00E409E6"/>
    <w:rsid w:val="00EC49D0"/>
    <w:rsid w:val="00F46110"/>
    <w:rsid w:val="00F71A74"/>
    <w:rsid w:val="01272A14"/>
    <w:rsid w:val="017815E6"/>
    <w:rsid w:val="01FE5A0C"/>
    <w:rsid w:val="026C7D7B"/>
    <w:rsid w:val="02AB03DD"/>
    <w:rsid w:val="032172E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BE1258C"/>
    <w:rsid w:val="0C3B50A1"/>
    <w:rsid w:val="0C681886"/>
    <w:rsid w:val="0C7644D1"/>
    <w:rsid w:val="0D9A2076"/>
    <w:rsid w:val="0DAE46EF"/>
    <w:rsid w:val="0DF74F1C"/>
    <w:rsid w:val="0E1C293A"/>
    <w:rsid w:val="0E394F38"/>
    <w:rsid w:val="0F427ADA"/>
    <w:rsid w:val="0FC1695C"/>
    <w:rsid w:val="0FF55AF9"/>
    <w:rsid w:val="11124F95"/>
    <w:rsid w:val="11616665"/>
    <w:rsid w:val="11E670D0"/>
    <w:rsid w:val="11EA3FC3"/>
    <w:rsid w:val="11EB58FD"/>
    <w:rsid w:val="122D2087"/>
    <w:rsid w:val="12F9640D"/>
    <w:rsid w:val="134652FC"/>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237871"/>
    <w:rsid w:val="1C8651B5"/>
    <w:rsid w:val="1C966B8C"/>
    <w:rsid w:val="1CC46C32"/>
    <w:rsid w:val="1D1A76AB"/>
    <w:rsid w:val="1D281739"/>
    <w:rsid w:val="1D4209B0"/>
    <w:rsid w:val="1F106FB8"/>
    <w:rsid w:val="1F2A7AB8"/>
    <w:rsid w:val="1F2E5690"/>
    <w:rsid w:val="21032E75"/>
    <w:rsid w:val="216B2BCB"/>
    <w:rsid w:val="219934FF"/>
    <w:rsid w:val="2205092A"/>
    <w:rsid w:val="22995516"/>
    <w:rsid w:val="23075EAE"/>
    <w:rsid w:val="23591932"/>
    <w:rsid w:val="24664C68"/>
    <w:rsid w:val="25472F43"/>
    <w:rsid w:val="258F5C0D"/>
    <w:rsid w:val="25C32FD6"/>
    <w:rsid w:val="25C55E39"/>
    <w:rsid w:val="25DA003F"/>
    <w:rsid w:val="26496649"/>
    <w:rsid w:val="26E66850"/>
    <w:rsid w:val="27365AF8"/>
    <w:rsid w:val="274E2D73"/>
    <w:rsid w:val="27533EE6"/>
    <w:rsid w:val="27DD5EA5"/>
    <w:rsid w:val="27EB411E"/>
    <w:rsid w:val="28126853"/>
    <w:rsid w:val="289C18BC"/>
    <w:rsid w:val="29010934"/>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41113B0"/>
    <w:rsid w:val="351647A5"/>
    <w:rsid w:val="35657300"/>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2F80640"/>
    <w:rsid w:val="4338246E"/>
    <w:rsid w:val="43960B7B"/>
    <w:rsid w:val="44494453"/>
    <w:rsid w:val="445D419E"/>
    <w:rsid w:val="45A11732"/>
    <w:rsid w:val="45F91CA4"/>
    <w:rsid w:val="467D172B"/>
    <w:rsid w:val="46930BBB"/>
    <w:rsid w:val="472B40E0"/>
    <w:rsid w:val="479A7666"/>
    <w:rsid w:val="47F70466"/>
    <w:rsid w:val="484723A8"/>
    <w:rsid w:val="485633DE"/>
    <w:rsid w:val="48825F81"/>
    <w:rsid w:val="49DA5644"/>
    <w:rsid w:val="4A151AD2"/>
    <w:rsid w:val="4B62010A"/>
    <w:rsid w:val="4B675FED"/>
    <w:rsid w:val="4BCE6701"/>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7252B8"/>
    <w:rsid w:val="52B42EFD"/>
    <w:rsid w:val="54033FD8"/>
    <w:rsid w:val="543547EF"/>
    <w:rsid w:val="544669FD"/>
    <w:rsid w:val="544A5A8F"/>
    <w:rsid w:val="545A399F"/>
    <w:rsid w:val="558275C0"/>
    <w:rsid w:val="55C67DF5"/>
    <w:rsid w:val="562A331E"/>
    <w:rsid w:val="562C5B54"/>
    <w:rsid w:val="56BE3D9F"/>
    <w:rsid w:val="583F3E8F"/>
    <w:rsid w:val="59662D68"/>
    <w:rsid w:val="598C51FD"/>
    <w:rsid w:val="59D2488F"/>
    <w:rsid w:val="5A026F22"/>
    <w:rsid w:val="5A0B1F10"/>
    <w:rsid w:val="5A9A53AC"/>
    <w:rsid w:val="5B070B67"/>
    <w:rsid w:val="5B480E39"/>
    <w:rsid w:val="5C165B9C"/>
    <w:rsid w:val="5C197553"/>
    <w:rsid w:val="5CFA42E5"/>
    <w:rsid w:val="5D4E7626"/>
    <w:rsid w:val="5DF81806"/>
    <w:rsid w:val="5E2A6A47"/>
    <w:rsid w:val="5E7A6191"/>
    <w:rsid w:val="5E9B254F"/>
    <w:rsid w:val="5ECC5D50"/>
    <w:rsid w:val="5F0B0627"/>
    <w:rsid w:val="5F920D48"/>
    <w:rsid w:val="5F952FEF"/>
    <w:rsid w:val="5FA8160F"/>
    <w:rsid w:val="5FBB72F5"/>
    <w:rsid w:val="6017749F"/>
    <w:rsid w:val="61880654"/>
    <w:rsid w:val="618966B5"/>
    <w:rsid w:val="623D6CC3"/>
    <w:rsid w:val="625249C8"/>
    <w:rsid w:val="625A1CAA"/>
    <w:rsid w:val="631F522B"/>
    <w:rsid w:val="632443AD"/>
    <w:rsid w:val="63B03E93"/>
    <w:rsid w:val="63CD38B2"/>
    <w:rsid w:val="642D2310"/>
    <w:rsid w:val="646C600B"/>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CB57E24"/>
    <w:rsid w:val="6DCD42E0"/>
    <w:rsid w:val="6DCF78FF"/>
    <w:rsid w:val="6DDA2238"/>
    <w:rsid w:val="6E050C20"/>
    <w:rsid w:val="6E3C70F4"/>
    <w:rsid w:val="6E9B4C6A"/>
    <w:rsid w:val="6EE80984"/>
    <w:rsid w:val="6F6049BF"/>
    <w:rsid w:val="702361A4"/>
    <w:rsid w:val="70D31E2A"/>
    <w:rsid w:val="71227A8F"/>
    <w:rsid w:val="71BB0C8D"/>
    <w:rsid w:val="72C74D55"/>
    <w:rsid w:val="736B508A"/>
    <w:rsid w:val="73A0182E"/>
    <w:rsid w:val="73B62919"/>
    <w:rsid w:val="74BF147C"/>
    <w:rsid w:val="75C80A9A"/>
    <w:rsid w:val="75ED7CB4"/>
    <w:rsid w:val="75FC68D7"/>
    <w:rsid w:val="764C5C54"/>
    <w:rsid w:val="76CB4CC0"/>
    <w:rsid w:val="76DE1903"/>
    <w:rsid w:val="76F53C3E"/>
    <w:rsid w:val="77533479"/>
    <w:rsid w:val="77983CC0"/>
    <w:rsid w:val="77CF26E1"/>
    <w:rsid w:val="78E55F35"/>
    <w:rsid w:val="79077C59"/>
    <w:rsid w:val="79B3393D"/>
    <w:rsid w:val="79BC6C95"/>
    <w:rsid w:val="79F434B3"/>
    <w:rsid w:val="7A6510DB"/>
    <w:rsid w:val="7A6A66F1"/>
    <w:rsid w:val="7ABE6A3D"/>
    <w:rsid w:val="7B7517F2"/>
    <w:rsid w:val="7BBF2A6D"/>
    <w:rsid w:val="7C2F7BF3"/>
    <w:rsid w:val="7C397563"/>
    <w:rsid w:val="7C694787"/>
    <w:rsid w:val="7D053E64"/>
    <w:rsid w:val="7D413F25"/>
    <w:rsid w:val="7D4C20DE"/>
    <w:rsid w:val="7D4C6582"/>
    <w:rsid w:val="7D5972E2"/>
    <w:rsid w:val="7D6F401F"/>
    <w:rsid w:val="7DB02960"/>
    <w:rsid w:val="7DC75C09"/>
    <w:rsid w:val="7DD24CD9"/>
    <w:rsid w:val="7E573C44"/>
    <w:rsid w:val="7F17496E"/>
    <w:rsid w:val="7F735085"/>
    <w:rsid w:val="7F89761A"/>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2750</Words>
  <Characters>2929</Characters>
  <Lines>5</Lines>
  <Paragraphs>1</Paragraphs>
  <TotalTime>334</TotalTime>
  <ScaleCrop>false</ScaleCrop>
  <LinksUpToDate>false</LinksUpToDate>
  <CharactersWithSpaces>3502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燕子</cp:lastModifiedBy>
  <dcterms:modified xsi:type="dcterms:W3CDTF">2024-11-05T07:47:13Z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9616AA41CDDC41CDB6A012A512A5CBCB_13</vt:lpwstr>
  </property>
</Properties>
</file>