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5"/>
        <w:rPr>
          <w:rFonts w:hint="eastAsia" w:ascii="宋体" w:hAnsi="宋体" w:eastAsia="宋体" w:cs="宋体"/>
          <w:b/>
          <w:bCs/>
          <w:sz w:val="52"/>
          <w:szCs w:val="52"/>
          <w:lang w:eastAsia="zh-CN"/>
        </w:rPr>
      </w:pPr>
    </w:p>
    <w:p w14:paraId="6C91C233">
      <w:pPr>
        <w:pStyle w:val="5"/>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医用转运车、气体报警器维保及相关零配件采购项目</w:t>
      </w:r>
    </w:p>
    <w:p w14:paraId="651B51BC">
      <w:pPr>
        <w:pStyle w:val="5"/>
        <w:ind w:left="0" w:leftChars="0" w:firstLine="0" w:firstLineChars="0"/>
        <w:jc w:val="both"/>
        <w:rPr>
          <w:rFonts w:hint="eastAsia" w:ascii="宋体" w:hAnsi="宋体" w:eastAsia="宋体" w:cs="宋体"/>
          <w:b/>
          <w:bCs/>
          <w:sz w:val="52"/>
          <w:szCs w:val="52"/>
          <w:lang w:eastAsia="zh-CN"/>
        </w:rPr>
      </w:pPr>
    </w:p>
    <w:p w14:paraId="29E4276B">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4"/>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2024年12月10日</w:t>
      </w:r>
    </w:p>
    <w:p w14:paraId="7781C039">
      <w:pPr>
        <w:pStyle w:val="4"/>
        <w:rPr>
          <w:rFonts w:hint="eastAsia" w:ascii="宋体" w:hAnsi="宋体" w:eastAsia="宋体" w:cs="宋体"/>
          <w:b/>
          <w:bCs/>
          <w:sz w:val="32"/>
          <w:szCs w:val="32"/>
        </w:rPr>
      </w:pPr>
    </w:p>
    <w:p w14:paraId="6456933E">
      <w:pPr>
        <w:pStyle w:val="3"/>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5AB30E8A">
      <w:pPr>
        <w:pStyle w:val="3"/>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关于医用转运车、气体报警器维保及相关零配件</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14:paraId="3D83B7E6">
      <w:pPr>
        <w:pStyle w:val="2"/>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医用转运车、气体报警器维保及相关零配件</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医用转运车、气体报警器维保及相关零配件采购项目</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3E42E2B4">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01包 医用转运车 要求详见附件1。</w:t>
      </w:r>
    </w:p>
    <w:p w14:paraId="21FB4D77">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02包 气体报警器维保及相关零配件 要求详见附件2。</w:t>
      </w:r>
    </w:p>
    <w:p w14:paraId="50660C73">
      <w:pPr>
        <w:pStyle w:val="11"/>
        <w:keepNext w:val="0"/>
        <w:keepLines w:val="0"/>
        <w:pageBreakBefore w:val="0"/>
        <w:widowControl w:val="0"/>
        <w:numPr>
          <w:ilvl w:val="0"/>
          <w:numId w:val="1"/>
        </w:numPr>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项目限价</w:t>
      </w:r>
    </w:p>
    <w:p w14:paraId="312EAF7F">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01包 采购限单价6400元/台，本次采购5台，后期根据医院需要供货，价格有效期3年，从合同签订之日起算。</w:t>
      </w:r>
    </w:p>
    <w:p w14:paraId="253D0AEF">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02包 单价采购，限价详见附件2，价格有效期3年，从合同签订之日起算。</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日至</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.内容要求：询价响应文件一式两份（一正一副，编排目录，胶装成册，密封），包括:报价单、资质、服务方案等；询价文件封面注明项目名称、包号、公司名称、联系人、联系电话。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7.询价地点：三台县人民医院行政楼二楼会议室（如有变动，另行通知）。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w:t>
      </w:r>
      <w:r>
        <w:rPr>
          <w:rFonts w:hint="eastAsia" w:ascii="宋体" w:hAnsi="宋体" w:cs="宋体"/>
          <w:color w:val="000000"/>
          <w:kern w:val="0"/>
          <w:sz w:val="28"/>
          <w:szCs w:val="28"/>
          <w:shd w:val="clear" w:color="auto" w:fill="FFFFFF"/>
          <w:lang w:val="en-US" w:eastAsia="zh-CN" w:bidi="ar"/>
        </w:rPr>
        <w:t>8</w:t>
      </w:r>
      <w:r>
        <w:rPr>
          <w:rFonts w:hint="eastAsia" w:ascii="宋体" w:hAnsi="宋体" w:cs="宋体"/>
          <w:color w:val="000000"/>
          <w:kern w:val="0"/>
          <w:sz w:val="28"/>
          <w:szCs w:val="28"/>
          <w:shd w:val="clear" w:color="auto" w:fill="FFFFFF"/>
          <w:lang w:bidi="ar"/>
        </w:rPr>
        <w:t>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10</w:t>
      </w:r>
      <w:bookmarkStart w:id="5" w:name="_GoBack"/>
      <w:bookmarkEnd w:id="5"/>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4283FA96">
      <w:pPr>
        <w:pStyle w:val="2"/>
        <w:ind w:left="0" w:leftChars="0" w:firstLine="0" w:firstLineChars="0"/>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1</w:t>
      </w:r>
    </w:p>
    <w:p w14:paraId="2C3E247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一、参数要求</w:t>
      </w:r>
    </w:p>
    <w:p w14:paraId="B04DCE5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1、产品规格：1940×730×（550-850）mm±10mm</w:t>
      </w:r>
    </w:p>
    <w:p w14:paraId="46BA3C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2、产品功能：1)背板升降范围： 0～70°±5°。2)整体升降范围：550～850mm±5 mm。</w:t>
      </w:r>
    </w:p>
    <w:p w14:paraId="9F6CC79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3、技术参数</w:t>
      </w:r>
    </w:p>
    <w:p w14:paraId="B58F105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1) 推床全长≥1940mm，全宽≤730mm，床面板距离地面高度最低位≤550mm，最高位≥850mm,产品重量≥80KG。</w:t>
      </w:r>
    </w:p>
    <w:p w14:paraId="046F922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2) 床面采用全新聚丙烯（PP）一次性吹塑成型，床面整体厚度≥45mm，床面二端带推拉扶手方便整车移动，床面腿段带挡凸台，防止背板升起床垫向腿段滑动，床面带安全带二条固定病人，防止病人在推动过程中的跌落。</w:t>
      </w:r>
    </w:p>
    <w:p w14:paraId="81C998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3) 护栏采用全新聚丙烯（PP）一次性吹塑成型，壁厚≥3mm，护栏升起后距床面高度≥310mm、护栏与床面间隙≤35mm能有效防止病人跌落。</w:t>
      </w:r>
    </w:p>
    <w:p w14:paraId="5AFF196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4) 背板升降采用气动弹簧控制，能在0～70°升降范围内无级操作。</w:t>
      </w:r>
    </w:p>
    <w:p w14:paraId="37A65F2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5) 推床框架采用30×50×1.5mm/Q195焊管，配输液架插座4个，采用焊接机器人以集群焊接，整床金属部件100% 施以高精度焊接工艺，确保安全可靠。</w:t>
      </w:r>
    </w:p>
    <w:p w14:paraId="392877D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 床架整体升降系统采用三角板（冷轧板冲压成型）平行四边形结构和双向过摇打滑丝杆装置，高低升降行程≥300mm，且摇手启动力≤热风循环；</w:t>
      </w:r>
    </w:p>
    <w:p w14:paraId="42CDD3E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7) 床整体金属采用电泳加静电粉末喷涂双重涂层技术，使其抗酸碱、耐腐蚀、耐褪色，防刮伤能力强，管壁内外均有双重涂层防锈，延长产品使用寿命。</w:t>
      </w:r>
    </w:p>
    <w:p w14:paraId="3076B9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8) 下架罩采用ABS树脂一次性吸塑成型，中间凹陷深度≥45mm防止物品滑落，下罩壁厚≥5mm。</w:t>
      </w:r>
    </w:p>
    <w:p w14:paraId="A963DA8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9) 床体装备独立的中心第五轮，第五轮直径≥125mm可拆卸更换，推床两侧都安装中心第五轮控制踏板。</w:t>
      </w:r>
    </w:p>
    <w:p w14:paraId="78000A6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sz w:val="28"/>
          <w:szCs w:val="28"/>
          <w:lang w:val="en-US" w:eastAsia="zh-CN"/>
        </w:rPr>
        <w:t>10) 推床配置四只中控脚轮，脚轮直径≥150mm，单只动载载重125Kg，静载载重200 Kg。推床安装中控制踏板，一键操作解锁或锁定。</w:t>
      </w:r>
    </w:p>
    <w:p w14:paraId="B23F344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4、配置</w:t>
      </w:r>
    </w:p>
    <w:p w14:paraId="A7D7D66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1) 不锈钢插式输液杆1根。</w:t>
      </w:r>
    </w:p>
    <w:p w14:paraId="F12E845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2) 氧气瓶架 1个。</w:t>
      </w:r>
    </w:p>
    <w:p w14:paraId="47A0170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3) 引流袋挂钩4个，额定载荷≥2kg。</w:t>
      </w:r>
    </w:p>
    <w:p w14:paraId="92A787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sz w:val="28"/>
          <w:szCs w:val="28"/>
          <w:lang w:val="en-US" w:eastAsia="zh-CN"/>
        </w:rPr>
      </w:pPr>
      <w:r>
        <w:rPr>
          <w:rFonts w:hint="eastAsia" w:ascii="宋体" w:hAnsi="宋体" w:eastAsia="宋体" w:cs="宋体"/>
          <w:b w:val="0"/>
          <w:sz w:val="28"/>
          <w:szCs w:val="28"/>
          <w:lang w:val="en-US" w:eastAsia="zh-CN"/>
        </w:rPr>
        <w:t>4) 安全带 2付。</w:t>
      </w:r>
    </w:p>
    <w:p w14:paraId="45C3705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val="0"/>
          <w:sz w:val="28"/>
          <w:szCs w:val="28"/>
          <w:lang w:val="en-US" w:eastAsia="zh-CN"/>
        </w:rPr>
        <w:t>5) 床垫1张。</w:t>
      </w:r>
    </w:p>
    <w:p w14:paraId="1C84EF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三、商务要求</w:t>
      </w:r>
    </w:p>
    <w:p w14:paraId="3A74E375">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1.交货期：合同签订后15个工作日内完成货物交付。</w:t>
      </w:r>
    </w:p>
    <w:p w14:paraId="35FFFDB0">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2.交货及安装地点：三台县人民医院指定地点。</w:t>
      </w:r>
    </w:p>
    <w:p w14:paraId="0A8F5C88">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3.质保期：2年，如国家或行业标准期限长于本项目质保期的，按国家或行业标准执行。</w:t>
      </w:r>
    </w:p>
    <w:p w14:paraId="0FE0B0D5">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4.付款方式：货到安装验收合格1个月内付合同总价的95%，质保期满付5%。</w:t>
      </w:r>
    </w:p>
    <w:p w14:paraId="7A0B7358">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5.售后服务：保修期内接到报修电话半小时内响应，远程不能有效解决问题，24小时内到达现场，所有人工费、材料费、差旅费等各种费用由中标方支付。终生维修。保修期外费用双方协商确定。</w:t>
      </w:r>
    </w:p>
    <w:p w14:paraId="53EFFFC7">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6.安装调试完成后中标方派专业技术人员对医院相关技术人员进行培训，直至能独立操作，并同时能完成一般常见故障的维修处理。</w:t>
      </w:r>
    </w:p>
    <w:p w14:paraId="7EC6BB8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EC37E32">
      <w:pPr>
        <w:pStyle w:val="2"/>
        <w:ind w:left="0" w:leftChars="0" w:firstLine="0" w:firstLineChars="0"/>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t>附件2</w:t>
      </w:r>
    </w:p>
    <w:p w14:paraId="0B4E87F1">
      <w:pPr>
        <w:keepNext w:val="0"/>
        <w:keepLines w:val="0"/>
        <w:pageBreakBefore w:val="0"/>
        <w:kinsoku/>
        <w:wordWrap/>
        <w:overflowPunct/>
        <w:topLinePunct w:val="0"/>
        <w:autoSpaceDE/>
        <w:autoSpaceDN/>
        <w:bidi w:val="0"/>
        <w:adjustRightInd/>
        <w:snapToGrid/>
        <w:spacing w:line="500" w:lineRule="exact"/>
        <w:textAlignment w:val="auto"/>
        <w:rPr>
          <w:rFonts w:hint="eastAsia"/>
          <w:b/>
          <w:bCs/>
          <w:sz w:val="28"/>
          <w:szCs w:val="28"/>
          <w:lang w:val="en-US" w:eastAsia="zh-CN"/>
        </w:rPr>
      </w:pPr>
      <w:r>
        <w:rPr>
          <w:rFonts w:hint="eastAsia" w:eastAsia="宋体" w:cs="Times New Roman"/>
          <w:b/>
          <w:bCs/>
          <w:sz w:val="28"/>
          <w:szCs w:val="28"/>
          <w:lang w:val="en-US" w:eastAsia="zh-CN"/>
        </w:rPr>
        <w:t>一、在</w:t>
      </w:r>
      <w:r>
        <w:rPr>
          <w:rFonts w:hint="eastAsia"/>
          <w:b/>
          <w:bCs/>
          <w:sz w:val="28"/>
          <w:szCs w:val="28"/>
          <w:lang w:val="en-US" w:eastAsia="zh-CN"/>
        </w:rPr>
        <w:t>用</w:t>
      </w:r>
      <w:r>
        <w:rPr>
          <w:rFonts w:hint="eastAsia"/>
          <w:b/>
          <w:bCs/>
          <w:sz w:val="28"/>
          <w:szCs w:val="28"/>
          <w:lang w:eastAsia="zh-CN"/>
        </w:rPr>
        <w:t>气体报警器清单</w:t>
      </w:r>
    </w:p>
    <w:tbl>
      <w:tblPr>
        <w:tblStyle w:val="13"/>
        <w:tblW w:w="953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507"/>
        <w:gridCol w:w="1284"/>
        <w:gridCol w:w="1216"/>
        <w:gridCol w:w="1150"/>
        <w:gridCol w:w="1700"/>
        <w:gridCol w:w="1000"/>
      </w:tblGrid>
      <w:tr w14:paraId="77A7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0E355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序号</w:t>
            </w:r>
          </w:p>
        </w:tc>
        <w:tc>
          <w:tcPr>
            <w:tcW w:w="2507" w:type="dxa"/>
            <w:noWrap w:val="0"/>
            <w:vAlign w:val="center"/>
          </w:tcPr>
          <w:p w14:paraId="2FB945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器具名称</w:t>
            </w:r>
          </w:p>
        </w:tc>
        <w:tc>
          <w:tcPr>
            <w:tcW w:w="1284" w:type="dxa"/>
            <w:noWrap w:val="0"/>
            <w:vAlign w:val="center"/>
          </w:tcPr>
          <w:p w14:paraId="7C76E8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测量范围</w:t>
            </w:r>
          </w:p>
        </w:tc>
        <w:tc>
          <w:tcPr>
            <w:tcW w:w="1216" w:type="dxa"/>
            <w:noWrap w:val="0"/>
            <w:vAlign w:val="center"/>
          </w:tcPr>
          <w:p w14:paraId="6A08A5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气体种类</w:t>
            </w:r>
          </w:p>
        </w:tc>
        <w:tc>
          <w:tcPr>
            <w:tcW w:w="1150" w:type="dxa"/>
            <w:noWrap w:val="0"/>
            <w:vAlign w:val="center"/>
          </w:tcPr>
          <w:p w14:paraId="73AB28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额定电压</w:t>
            </w:r>
          </w:p>
        </w:tc>
        <w:tc>
          <w:tcPr>
            <w:tcW w:w="1700" w:type="dxa"/>
            <w:noWrap w:val="0"/>
            <w:vAlign w:val="center"/>
          </w:tcPr>
          <w:p w14:paraId="1B4C5A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管理编号</w:t>
            </w:r>
          </w:p>
        </w:tc>
        <w:tc>
          <w:tcPr>
            <w:tcW w:w="1000" w:type="dxa"/>
            <w:noWrap w:val="0"/>
            <w:vAlign w:val="center"/>
          </w:tcPr>
          <w:p w14:paraId="752154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数量</w:t>
            </w:r>
          </w:p>
        </w:tc>
      </w:tr>
      <w:tr w14:paraId="135B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065CDE9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1</w:t>
            </w:r>
          </w:p>
        </w:tc>
        <w:tc>
          <w:tcPr>
            <w:tcW w:w="2507" w:type="dxa"/>
            <w:noWrap w:val="0"/>
            <w:vAlign w:val="center"/>
          </w:tcPr>
          <w:p w14:paraId="21FA9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可燃气体报警器</w:t>
            </w:r>
          </w:p>
        </w:tc>
        <w:tc>
          <w:tcPr>
            <w:tcW w:w="1284" w:type="dxa"/>
            <w:noWrap w:val="0"/>
            <w:vAlign w:val="center"/>
          </w:tcPr>
          <w:p w14:paraId="1CEB8B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63ADBC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甲烷</w:t>
            </w:r>
          </w:p>
        </w:tc>
        <w:tc>
          <w:tcPr>
            <w:tcW w:w="1150" w:type="dxa"/>
            <w:noWrap w:val="0"/>
            <w:vAlign w:val="center"/>
          </w:tcPr>
          <w:p w14:paraId="6F1D01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72BE6D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康复中心食堂</w:t>
            </w:r>
          </w:p>
        </w:tc>
        <w:tc>
          <w:tcPr>
            <w:tcW w:w="1000" w:type="dxa"/>
            <w:noWrap w:val="0"/>
            <w:vAlign w:val="center"/>
          </w:tcPr>
          <w:p w14:paraId="431B887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w:t>
            </w:r>
          </w:p>
        </w:tc>
      </w:tr>
      <w:tr w14:paraId="671E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7E4D18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2</w:t>
            </w:r>
          </w:p>
        </w:tc>
        <w:tc>
          <w:tcPr>
            <w:tcW w:w="2507" w:type="dxa"/>
            <w:noWrap w:val="0"/>
            <w:vAlign w:val="center"/>
          </w:tcPr>
          <w:p w14:paraId="468CF9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可燃气体报警器</w:t>
            </w:r>
          </w:p>
        </w:tc>
        <w:tc>
          <w:tcPr>
            <w:tcW w:w="1284" w:type="dxa"/>
            <w:noWrap w:val="0"/>
            <w:vAlign w:val="center"/>
          </w:tcPr>
          <w:p w14:paraId="62D83C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7EF5F8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甲烷</w:t>
            </w:r>
          </w:p>
        </w:tc>
        <w:tc>
          <w:tcPr>
            <w:tcW w:w="1150" w:type="dxa"/>
            <w:noWrap w:val="0"/>
            <w:vAlign w:val="center"/>
          </w:tcPr>
          <w:p w14:paraId="1D7EE6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2E5C05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真空热水房</w:t>
            </w:r>
          </w:p>
        </w:tc>
        <w:tc>
          <w:tcPr>
            <w:tcW w:w="1000" w:type="dxa"/>
            <w:noWrap w:val="0"/>
            <w:vAlign w:val="center"/>
          </w:tcPr>
          <w:p w14:paraId="6EF9827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6</w:t>
            </w:r>
          </w:p>
        </w:tc>
      </w:tr>
      <w:tr w14:paraId="7679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23FD0F5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3</w:t>
            </w:r>
          </w:p>
        </w:tc>
        <w:tc>
          <w:tcPr>
            <w:tcW w:w="2507" w:type="dxa"/>
            <w:noWrap w:val="0"/>
            <w:vAlign w:val="center"/>
          </w:tcPr>
          <w:p w14:paraId="77C5E8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可燃气体报警器</w:t>
            </w:r>
          </w:p>
        </w:tc>
        <w:tc>
          <w:tcPr>
            <w:tcW w:w="1284" w:type="dxa"/>
            <w:noWrap w:val="0"/>
            <w:vAlign w:val="center"/>
          </w:tcPr>
          <w:p w14:paraId="388E71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7B1585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甲烷</w:t>
            </w:r>
          </w:p>
        </w:tc>
        <w:tc>
          <w:tcPr>
            <w:tcW w:w="1150" w:type="dxa"/>
            <w:noWrap w:val="0"/>
            <w:vAlign w:val="center"/>
          </w:tcPr>
          <w:p w14:paraId="1F8F33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74414E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消毒供应中心</w:t>
            </w:r>
          </w:p>
        </w:tc>
        <w:tc>
          <w:tcPr>
            <w:tcW w:w="1000" w:type="dxa"/>
            <w:noWrap w:val="0"/>
            <w:vAlign w:val="center"/>
          </w:tcPr>
          <w:p w14:paraId="1879560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p>
        </w:tc>
      </w:tr>
      <w:tr w14:paraId="7CB3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227DFFE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4</w:t>
            </w:r>
          </w:p>
        </w:tc>
        <w:tc>
          <w:tcPr>
            <w:tcW w:w="2507" w:type="dxa"/>
            <w:noWrap w:val="0"/>
            <w:vAlign w:val="center"/>
          </w:tcPr>
          <w:p w14:paraId="500A21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有毒有害气体报警器</w:t>
            </w:r>
          </w:p>
        </w:tc>
        <w:tc>
          <w:tcPr>
            <w:tcW w:w="1284" w:type="dxa"/>
            <w:noWrap w:val="0"/>
            <w:vAlign w:val="center"/>
          </w:tcPr>
          <w:p w14:paraId="6D0283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07A7C2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氯化氢</w:t>
            </w:r>
          </w:p>
        </w:tc>
        <w:tc>
          <w:tcPr>
            <w:tcW w:w="1150" w:type="dxa"/>
            <w:noWrap w:val="0"/>
            <w:vAlign w:val="center"/>
          </w:tcPr>
          <w:p w14:paraId="51A558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134BE1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污水处理中心</w:t>
            </w:r>
          </w:p>
        </w:tc>
        <w:tc>
          <w:tcPr>
            <w:tcW w:w="1000" w:type="dxa"/>
            <w:noWrap w:val="0"/>
            <w:vAlign w:val="center"/>
          </w:tcPr>
          <w:p w14:paraId="0963E9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w:t>
            </w:r>
          </w:p>
        </w:tc>
      </w:tr>
      <w:tr w14:paraId="2FC3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76DA31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5</w:t>
            </w:r>
          </w:p>
        </w:tc>
        <w:tc>
          <w:tcPr>
            <w:tcW w:w="2507" w:type="dxa"/>
            <w:noWrap w:val="0"/>
            <w:vAlign w:val="center"/>
          </w:tcPr>
          <w:p w14:paraId="6BD2C1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可燃气体报警器</w:t>
            </w:r>
          </w:p>
        </w:tc>
        <w:tc>
          <w:tcPr>
            <w:tcW w:w="1284" w:type="dxa"/>
            <w:noWrap w:val="0"/>
            <w:vAlign w:val="center"/>
          </w:tcPr>
          <w:p w14:paraId="6E1AE0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602E7A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可燃气体</w:t>
            </w:r>
          </w:p>
        </w:tc>
        <w:tc>
          <w:tcPr>
            <w:tcW w:w="1150" w:type="dxa"/>
            <w:noWrap w:val="0"/>
            <w:vAlign w:val="center"/>
          </w:tcPr>
          <w:p w14:paraId="340B4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6A1646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1号楼柴油库</w:t>
            </w:r>
          </w:p>
        </w:tc>
        <w:tc>
          <w:tcPr>
            <w:tcW w:w="1000" w:type="dxa"/>
            <w:noWrap w:val="0"/>
            <w:vAlign w:val="center"/>
          </w:tcPr>
          <w:p w14:paraId="3796BFA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1</w:t>
            </w:r>
          </w:p>
        </w:tc>
      </w:tr>
      <w:tr w14:paraId="23D8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6A66B7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6</w:t>
            </w:r>
          </w:p>
        </w:tc>
        <w:tc>
          <w:tcPr>
            <w:tcW w:w="2507" w:type="dxa"/>
            <w:noWrap w:val="0"/>
            <w:vAlign w:val="center"/>
          </w:tcPr>
          <w:p w14:paraId="16E8CB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可燃气体报警器</w:t>
            </w:r>
          </w:p>
        </w:tc>
        <w:tc>
          <w:tcPr>
            <w:tcW w:w="1284" w:type="dxa"/>
            <w:noWrap w:val="0"/>
            <w:vAlign w:val="center"/>
          </w:tcPr>
          <w:p w14:paraId="20350B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5BDEF6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可燃气体</w:t>
            </w:r>
          </w:p>
        </w:tc>
        <w:tc>
          <w:tcPr>
            <w:tcW w:w="1150" w:type="dxa"/>
            <w:noWrap w:val="0"/>
            <w:vAlign w:val="center"/>
          </w:tcPr>
          <w:p w14:paraId="1D2C7D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765B23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3号楼柴油库</w:t>
            </w:r>
          </w:p>
        </w:tc>
        <w:tc>
          <w:tcPr>
            <w:tcW w:w="1000" w:type="dxa"/>
            <w:noWrap w:val="0"/>
            <w:vAlign w:val="center"/>
          </w:tcPr>
          <w:p w14:paraId="79B594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rPr>
              <w:t>1</w:t>
            </w:r>
          </w:p>
        </w:tc>
      </w:tr>
      <w:tr w14:paraId="33A6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noWrap w:val="0"/>
            <w:vAlign w:val="center"/>
          </w:tcPr>
          <w:p w14:paraId="4886B18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7</w:t>
            </w:r>
          </w:p>
        </w:tc>
        <w:tc>
          <w:tcPr>
            <w:tcW w:w="2507" w:type="dxa"/>
            <w:noWrap w:val="0"/>
            <w:vAlign w:val="center"/>
          </w:tcPr>
          <w:p w14:paraId="31B1A1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可燃气体报警器</w:t>
            </w:r>
          </w:p>
        </w:tc>
        <w:tc>
          <w:tcPr>
            <w:tcW w:w="1284" w:type="dxa"/>
            <w:noWrap w:val="0"/>
            <w:vAlign w:val="center"/>
          </w:tcPr>
          <w:p w14:paraId="0DE15D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0</w:t>
            </w:r>
            <w:r>
              <w:rPr>
                <w:rFonts w:hint="default" w:ascii="Calibri" w:hAnsi="Calibri" w:cs="Calibri"/>
                <w:kern w:val="0"/>
                <w:sz w:val="21"/>
                <w:szCs w:val="21"/>
                <w:lang w:val="en-US" w:eastAsia="zh-CN" w:bidi="ar-SA"/>
              </w:rPr>
              <w:t>~</w:t>
            </w:r>
            <w:r>
              <w:rPr>
                <w:rFonts w:hint="eastAsia" w:ascii="宋体" w:hAnsi="宋体" w:cs="宋体"/>
                <w:kern w:val="0"/>
                <w:sz w:val="21"/>
                <w:szCs w:val="21"/>
                <w:lang w:val="en-US" w:eastAsia="zh-CN" w:bidi="ar-SA"/>
              </w:rPr>
              <w:t>100%LEL</w:t>
            </w:r>
          </w:p>
        </w:tc>
        <w:tc>
          <w:tcPr>
            <w:tcW w:w="1216" w:type="dxa"/>
            <w:noWrap w:val="0"/>
            <w:vAlign w:val="center"/>
          </w:tcPr>
          <w:p w14:paraId="604528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可燃气体</w:t>
            </w:r>
          </w:p>
        </w:tc>
        <w:tc>
          <w:tcPr>
            <w:tcW w:w="1150" w:type="dxa"/>
            <w:noWrap w:val="0"/>
            <w:vAlign w:val="center"/>
          </w:tcPr>
          <w:p w14:paraId="60AA64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DC24V</w:t>
            </w:r>
          </w:p>
        </w:tc>
        <w:tc>
          <w:tcPr>
            <w:tcW w:w="1700" w:type="dxa"/>
            <w:noWrap w:val="0"/>
            <w:vAlign w:val="center"/>
          </w:tcPr>
          <w:p w14:paraId="0EB46E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应急医院柴油库</w:t>
            </w:r>
          </w:p>
        </w:tc>
        <w:tc>
          <w:tcPr>
            <w:tcW w:w="1000" w:type="dxa"/>
            <w:noWrap w:val="0"/>
            <w:vAlign w:val="center"/>
          </w:tcPr>
          <w:p w14:paraId="5A92E9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w:t>
            </w:r>
          </w:p>
        </w:tc>
      </w:tr>
    </w:tbl>
    <w:p w14:paraId="3C45587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b/>
          <w:bCs/>
          <w:sz w:val="28"/>
          <w:szCs w:val="28"/>
          <w:lang w:val="en-US" w:eastAsia="zh-CN"/>
        </w:rPr>
      </w:pPr>
      <w:r>
        <w:rPr>
          <w:rFonts w:hint="eastAsia"/>
          <w:b/>
          <w:bCs/>
          <w:sz w:val="28"/>
          <w:szCs w:val="28"/>
          <w:lang w:val="en-US" w:eastAsia="zh-CN"/>
        </w:rPr>
        <w:t>二、采购限价</w:t>
      </w:r>
    </w:p>
    <w:tbl>
      <w:tblPr>
        <w:tblStyle w:val="13"/>
        <w:tblpPr w:leftFromText="180" w:rightFromText="180" w:vertAnchor="text" w:horzAnchor="page" w:tblpX="1131" w:tblpY="349"/>
        <w:tblOverlap w:val="never"/>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38"/>
        <w:gridCol w:w="1300"/>
        <w:gridCol w:w="933"/>
        <w:gridCol w:w="1250"/>
        <w:gridCol w:w="2724"/>
      </w:tblGrid>
      <w:tr w14:paraId="7A51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66A424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 w:val="24"/>
                <w:szCs w:val="24"/>
                <w:lang w:val="en-US" w:eastAsia="zh-CN" w:bidi="ar-SA"/>
              </w:rPr>
            </w:pPr>
            <w:r>
              <w:rPr>
                <w:rFonts w:hint="eastAsia" w:ascii="宋体" w:hAnsi="宋体" w:cs="宋体"/>
                <w:kern w:val="0"/>
                <w:sz w:val="24"/>
                <w:szCs w:val="24"/>
              </w:rPr>
              <w:t>序号</w:t>
            </w:r>
          </w:p>
        </w:tc>
        <w:tc>
          <w:tcPr>
            <w:tcW w:w="2738" w:type="dxa"/>
            <w:noWrap w:val="0"/>
            <w:vAlign w:val="center"/>
          </w:tcPr>
          <w:p w14:paraId="1C97E2EE">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设备</w:t>
            </w:r>
            <w:r>
              <w:rPr>
                <w:rFonts w:hint="eastAsia" w:ascii="宋体" w:hAnsi="宋体" w:cs="宋体"/>
                <w:kern w:val="0"/>
                <w:sz w:val="24"/>
                <w:szCs w:val="24"/>
              </w:rPr>
              <w:t>名称</w:t>
            </w:r>
          </w:p>
        </w:tc>
        <w:tc>
          <w:tcPr>
            <w:tcW w:w="1300" w:type="dxa"/>
            <w:noWrap w:val="0"/>
            <w:vAlign w:val="center"/>
          </w:tcPr>
          <w:p w14:paraId="180035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服务内容</w:t>
            </w:r>
          </w:p>
        </w:tc>
        <w:tc>
          <w:tcPr>
            <w:tcW w:w="933" w:type="dxa"/>
            <w:noWrap w:val="0"/>
            <w:vAlign w:val="center"/>
          </w:tcPr>
          <w:p w14:paraId="003421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单位</w:t>
            </w:r>
          </w:p>
        </w:tc>
        <w:tc>
          <w:tcPr>
            <w:tcW w:w="1250" w:type="dxa"/>
            <w:noWrap w:val="0"/>
            <w:vAlign w:val="center"/>
          </w:tcPr>
          <w:p w14:paraId="040888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限价(元）</w:t>
            </w:r>
          </w:p>
        </w:tc>
        <w:tc>
          <w:tcPr>
            <w:tcW w:w="2724" w:type="dxa"/>
            <w:noWrap w:val="0"/>
            <w:vAlign w:val="center"/>
          </w:tcPr>
          <w:p w14:paraId="7AC42C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 xml:space="preserve">                                                                               备注</w:t>
            </w:r>
          </w:p>
        </w:tc>
      </w:tr>
      <w:tr w14:paraId="0F60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1080C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2738" w:type="dxa"/>
            <w:noWrap w:val="0"/>
            <w:vAlign w:val="center"/>
          </w:tcPr>
          <w:p w14:paraId="396FAD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有毒有害气体报警器</w:t>
            </w:r>
          </w:p>
        </w:tc>
        <w:tc>
          <w:tcPr>
            <w:tcW w:w="1300" w:type="dxa"/>
            <w:noWrap w:val="0"/>
            <w:vAlign w:val="center"/>
          </w:tcPr>
          <w:p w14:paraId="0ADB64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巡检、校准</w:t>
            </w:r>
          </w:p>
        </w:tc>
        <w:tc>
          <w:tcPr>
            <w:tcW w:w="933" w:type="dxa"/>
            <w:noWrap w:val="0"/>
            <w:vAlign w:val="center"/>
          </w:tcPr>
          <w:p w14:paraId="533F7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40222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300.00</w:t>
            </w:r>
          </w:p>
        </w:tc>
        <w:tc>
          <w:tcPr>
            <w:tcW w:w="2724" w:type="dxa"/>
            <w:vMerge w:val="restart"/>
            <w:noWrap w:val="0"/>
            <w:vAlign w:val="center"/>
          </w:tcPr>
          <w:p w14:paraId="2B873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1"/>
                <w:szCs w:val="21"/>
                <w:lang w:val="en-US" w:eastAsia="zh-CN" w:bidi="ar-SA"/>
              </w:rPr>
              <w:t>维保、配件单价采购，如报警器数量有增减，则按照实际数量。</w:t>
            </w:r>
            <w:r>
              <w:rPr>
                <w:rFonts w:hint="eastAsia" w:ascii="宋体" w:hAnsi="宋体" w:eastAsia="宋体" w:cs="宋体"/>
                <w:kern w:val="0"/>
                <w:sz w:val="24"/>
                <w:szCs w:val="24"/>
                <w:lang w:val="en-US" w:eastAsia="zh-CN" w:bidi="ar-SA"/>
              </w:rPr>
              <w:t xml:space="preserve">                       </w:t>
            </w:r>
          </w:p>
        </w:tc>
      </w:tr>
      <w:tr w14:paraId="59DF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4EB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2738" w:type="dxa"/>
            <w:noWrap w:val="0"/>
            <w:vAlign w:val="center"/>
          </w:tcPr>
          <w:p w14:paraId="58AE05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点型可燃气体探测器</w:t>
            </w:r>
          </w:p>
        </w:tc>
        <w:tc>
          <w:tcPr>
            <w:tcW w:w="1300" w:type="dxa"/>
            <w:noWrap w:val="0"/>
            <w:vAlign w:val="center"/>
          </w:tcPr>
          <w:p w14:paraId="6404EB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巡检、校准</w:t>
            </w:r>
          </w:p>
        </w:tc>
        <w:tc>
          <w:tcPr>
            <w:tcW w:w="933" w:type="dxa"/>
            <w:noWrap w:val="0"/>
            <w:vAlign w:val="center"/>
          </w:tcPr>
          <w:p w14:paraId="248F2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72FF69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300.00</w:t>
            </w:r>
          </w:p>
        </w:tc>
        <w:tc>
          <w:tcPr>
            <w:tcW w:w="2724" w:type="dxa"/>
            <w:vMerge w:val="continue"/>
            <w:noWrap w:val="0"/>
            <w:vAlign w:val="center"/>
          </w:tcPr>
          <w:p w14:paraId="0D956E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12A1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07594E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2738" w:type="dxa"/>
            <w:noWrap w:val="0"/>
            <w:vAlign w:val="center"/>
          </w:tcPr>
          <w:p w14:paraId="01E42F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点型可燃气体探测器</w:t>
            </w:r>
          </w:p>
        </w:tc>
        <w:tc>
          <w:tcPr>
            <w:tcW w:w="1300" w:type="dxa"/>
            <w:noWrap w:val="0"/>
            <w:vAlign w:val="center"/>
          </w:tcPr>
          <w:p w14:paraId="3D97F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50F972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4CAF48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700.00</w:t>
            </w:r>
          </w:p>
        </w:tc>
        <w:tc>
          <w:tcPr>
            <w:tcW w:w="2724" w:type="dxa"/>
            <w:vMerge w:val="continue"/>
            <w:noWrap w:val="0"/>
            <w:vAlign w:val="center"/>
          </w:tcPr>
          <w:p w14:paraId="13B5A5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4CE0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440CE0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2738" w:type="dxa"/>
            <w:noWrap w:val="0"/>
            <w:vAlign w:val="center"/>
          </w:tcPr>
          <w:p w14:paraId="406CE4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可燃气体报警控制器</w:t>
            </w:r>
          </w:p>
        </w:tc>
        <w:tc>
          <w:tcPr>
            <w:tcW w:w="1300" w:type="dxa"/>
            <w:noWrap w:val="0"/>
            <w:vAlign w:val="center"/>
          </w:tcPr>
          <w:p w14:paraId="7C5D05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1C9A37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358F5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1300.00</w:t>
            </w:r>
          </w:p>
        </w:tc>
        <w:tc>
          <w:tcPr>
            <w:tcW w:w="2724" w:type="dxa"/>
            <w:vMerge w:val="continue"/>
            <w:noWrap w:val="0"/>
            <w:vAlign w:val="center"/>
          </w:tcPr>
          <w:p w14:paraId="6AB875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kern w:val="0"/>
                <w:sz w:val="24"/>
                <w:szCs w:val="24"/>
                <w:lang w:val="en-US" w:eastAsia="zh-CN"/>
              </w:rPr>
            </w:pPr>
          </w:p>
        </w:tc>
      </w:tr>
      <w:tr w14:paraId="1751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3D2C2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2738" w:type="dxa"/>
            <w:noWrap w:val="0"/>
            <w:vAlign w:val="center"/>
          </w:tcPr>
          <w:p w14:paraId="524D1E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蓄电池</w:t>
            </w:r>
          </w:p>
        </w:tc>
        <w:tc>
          <w:tcPr>
            <w:tcW w:w="1300" w:type="dxa"/>
            <w:noWrap w:val="0"/>
            <w:vAlign w:val="center"/>
          </w:tcPr>
          <w:p w14:paraId="4DF104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4DE113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块</w:t>
            </w:r>
          </w:p>
        </w:tc>
        <w:tc>
          <w:tcPr>
            <w:tcW w:w="1250" w:type="dxa"/>
            <w:noWrap w:val="0"/>
            <w:vAlign w:val="center"/>
          </w:tcPr>
          <w:p w14:paraId="26EFFB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200.00</w:t>
            </w:r>
          </w:p>
        </w:tc>
        <w:tc>
          <w:tcPr>
            <w:tcW w:w="2724" w:type="dxa"/>
            <w:vMerge w:val="continue"/>
            <w:noWrap w:val="0"/>
            <w:vAlign w:val="center"/>
          </w:tcPr>
          <w:p w14:paraId="7E39A6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6A29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42E6A7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2738" w:type="dxa"/>
            <w:noWrap w:val="0"/>
            <w:vAlign w:val="center"/>
          </w:tcPr>
          <w:p w14:paraId="02AE4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紧急切断阀DN50及以下</w:t>
            </w:r>
          </w:p>
        </w:tc>
        <w:tc>
          <w:tcPr>
            <w:tcW w:w="1300" w:type="dxa"/>
            <w:noWrap w:val="0"/>
            <w:vAlign w:val="center"/>
          </w:tcPr>
          <w:p w14:paraId="138D7A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642D04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0E5399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800.00</w:t>
            </w:r>
          </w:p>
        </w:tc>
        <w:tc>
          <w:tcPr>
            <w:tcW w:w="2724" w:type="dxa"/>
            <w:vMerge w:val="continue"/>
            <w:noWrap w:val="0"/>
            <w:vAlign w:val="center"/>
          </w:tcPr>
          <w:p w14:paraId="319199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0EE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06C78B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2738" w:type="dxa"/>
            <w:noWrap w:val="0"/>
            <w:vAlign w:val="center"/>
          </w:tcPr>
          <w:p w14:paraId="5753F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紧急切断阀DN50以上</w:t>
            </w:r>
          </w:p>
        </w:tc>
        <w:tc>
          <w:tcPr>
            <w:tcW w:w="1300" w:type="dxa"/>
            <w:noWrap w:val="0"/>
            <w:vAlign w:val="center"/>
          </w:tcPr>
          <w:p w14:paraId="17E1BA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20F19E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2221CD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2650.00</w:t>
            </w:r>
          </w:p>
        </w:tc>
        <w:tc>
          <w:tcPr>
            <w:tcW w:w="2724" w:type="dxa"/>
            <w:vMerge w:val="continue"/>
            <w:noWrap w:val="0"/>
            <w:vAlign w:val="center"/>
          </w:tcPr>
          <w:p w14:paraId="0AC106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kern w:val="0"/>
                <w:sz w:val="24"/>
                <w:szCs w:val="24"/>
                <w:lang w:val="en-US" w:eastAsia="zh-CN" w:bidi="ar-SA"/>
              </w:rPr>
            </w:pPr>
          </w:p>
        </w:tc>
      </w:tr>
    </w:tbl>
    <w:p w14:paraId="1EE826EE">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b/>
          <w:bCs/>
          <w:sz w:val="28"/>
          <w:szCs w:val="28"/>
          <w:lang w:val="en-US" w:eastAsia="zh-CN"/>
        </w:rPr>
        <w:t>三、具体维保内容 ：</w:t>
      </w:r>
      <w:r>
        <w:rPr>
          <w:rFonts w:hint="eastAsia"/>
          <w:sz w:val="28"/>
          <w:szCs w:val="28"/>
          <w:lang w:val="en-US" w:eastAsia="zh-CN"/>
        </w:rPr>
        <w:t>符合现行的《可燃气体检测报警器检定规程》要求及四川省城镇燃气非居民用户燃气报警控制系统实施指南要求，每季度做一次巡检，并做好设备的巡检记录，每半年做一次检测并做好记录，每年出具一次检测报告。对损坏零部件进行更换。</w:t>
      </w:r>
    </w:p>
    <w:p w14:paraId="118FC316">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b/>
          <w:bCs/>
          <w:sz w:val="28"/>
          <w:szCs w:val="28"/>
          <w:lang w:val="en-US" w:eastAsia="zh-CN"/>
        </w:rPr>
        <w:t>四、故障响应时间:</w:t>
      </w:r>
      <w:r>
        <w:rPr>
          <w:rFonts w:hint="eastAsia"/>
          <w:sz w:val="28"/>
          <w:szCs w:val="28"/>
          <w:lang w:val="en-US" w:eastAsia="zh-CN"/>
        </w:rPr>
        <w:t>设备在日常运行过程中出现任何的异常情况或故障，30分钟响应，问题不能解决，24小时内到达现场进行处理，若需换件，需一周内更换到位，并确保设备正常运行。</w:t>
      </w:r>
    </w:p>
    <w:p w14:paraId="7351EE54">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b/>
          <w:bCs/>
          <w:sz w:val="28"/>
          <w:szCs w:val="28"/>
          <w:lang w:val="en-US" w:eastAsia="zh-CN"/>
        </w:rPr>
        <w:t>五、</w:t>
      </w:r>
      <w:r>
        <w:rPr>
          <w:rFonts w:hint="eastAsia"/>
          <w:sz w:val="28"/>
          <w:szCs w:val="28"/>
          <w:lang w:val="en-US" w:eastAsia="zh-CN"/>
        </w:rPr>
        <w:t>依据国家计量检定规</w:t>
      </w:r>
      <w:r>
        <w:rPr>
          <w:rFonts w:hint="eastAsia"/>
          <w:color w:val="000000" w:themeColor="text1"/>
          <w:sz w:val="28"/>
          <w:szCs w:val="28"/>
          <w:lang w:val="en-US" w:eastAsia="zh-CN"/>
          <w14:textFill>
            <w14:solidFill>
              <w14:schemeClr w14:val="tx1"/>
            </w14:solidFill>
          </w14:textFill>
        </w:rPr>
        <w:t>程现行的《</w:t>
      </w:r>
      <w:r>
        <w:rPr>
          <w:rFonts w:hint="eastAsia" w:cs="Times New Roman"/>
          <w:color w:val="000000" w:themeColor="text1"/>
          <w:sz w:val="28"/>
          <w:szCs w:val="28"/>
          <w:lang w:val="en-US" w:eastAsia="zh-CN"/>
          <w14:textFill>
            <w14:solidFill>
              <w14:schemeClr w14:val="tx1"/>
            </w14:solidFill>
          </w14:textFill>
        </w:rPr>
        <w:t>可燃气体检测报警器检定规程</w:t>
      </w:r>
      <w:r>
        <w:rPr>
          <w:rFonts w:hint="eastAsia"/>
          <w:color w:val="000000" w:themeColor="text1"/>
          <w:sz w:val="28"/>
          <w:szCs w:val="28"/>
          <w:lang w:val="en-US" w:eastAsia="zh-CN"/>
          <w14:textFill>
            <w14:solidFill>
              <w14:schemeClr w14:val="tx1"/>
            </w14:solidFill>
          </w14:textFill>
        </w:rPr>
        <w:t>》依法进行现场检定，出具的检定证书符合现行的《</w:t>
      </w:r>
      <w:r>
        <w:rPr>
          <w:rFonts w:hint="eastAsia" w:cs="Times New Roman"/>
          <w:color w:val="000000" w:themeColor="text1"/>
          <w:sz w:val="28"/>
          <w:szCs w:val="28"/>
          <w:lang w:val="en-US" w:eastAsia="zh-CN"/>
          <w14:textFill>
            <w14:solidFill>
              <w14:schemeClr w14:val="tx1"/>
            </w14:solidFill>
          </w14:textFill>
        </w:rPr>
        <w:t>可燃气体检测报警器检定规程</w:t>
      </w:r>
      <w:r>
        <w:rPr>
          <w:rFonts w:hint="eastAsia"/>
          <w:color w:val="000000" w:themeColor="text1"/>
          <w:sz w:val="28"/>
          <w:szCs w:val="28"/>
          <w:lang w:val="en-US" w:eastAsia="zh-CN"/>
          <w14:textFill>
            <w14:solidFill>
              <w14:schemeClr w14:val="tx1"/>
            </w14:solidFill>
          </w14:textFill>
        </w:rPr>
        <w:t>》</w:t>
      </w:r>
      <w:r>
        <w:rPr>
          <w:rFonts w:hint="eastAsia"/>
          <w:sz w:val="28"/>
          <w:szCs w:val="28"/>
          <w:lang w:val="en-US" w:eastAsia="zh-CN"/>
        </w:rPr>
        <w:t>的要求。检定人员持有国家质量技术部门颁发的资格证书。</w:t>
      </w:r>
    </w:p>
    <w:p w14:paraId="2426455B">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eastAsia="宋体" w:cs="Times New Roman"/>
          <w:b/>
          <w:bCs/>
          <w:sz w:val="28"/>
          <w:szCs w:val="28"/>
          <w:lang w:val="en-US" w:eastAsia="zh-CN"/>
        </w:rPr>
      </w:pPr>
      <w:r>
        <w:rPr>
          <w:rFonts w:hint="eastAsia" w:eastAsia="宋体" w:cs="Times New Roman"/>
          <w:b/>
          <w:bCs/>
          <w:sz w:val="28"/>
          <w:szCs w:val="28"/>
          <w:lang w:val="en-US" w:eastAsia="zh-CN"/>
        </w:rPr>
        <w:t>六、付款方式</w:t>
      </w:r>
    </w:p>
    <w:p w14:paraId="019C2C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1.银行转账，收到全年的全部检测报告，达到支付条件，1个月内支付上一年的检测费用。</w:t>
      </w:r>
    </w:p>
    <w:p w14:paraId="015BDAE1">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default"/>
          <w:color w:val="000000"/>
          <w:lang w:val="en-US" w:eastAsia="zh-CN"/>
        </w:rPr>
      </w:pPr>
      <w:r>
        <w:rPr>
          <w:rFonts w:hint="eastAsia" w:ascii="宋体" w:hAnsi="宋体" w:cs="宋体"/>
          <w:i w:val="0"/>
          <w:iCs w:val="0"/>
          <w:caps w:val="0"/>
          <w:color w:val="000000"/>
          <w:spacing w:val="0"/>
          <w:kern w:val="0"/>
          <w:sz w:val="28"/>
          <w:szCs w:val="28"/>
          <w:shd w:val="clear" w:color="auto" w:fill="FFFFFF"/>
          <w:lang w:val="en-US" w:eastAsia="zh-CN" w:bidi="ar"/>
        </w:rPr>
        <w:t>2.</w:t>
      </w:r>
      <w:r>
        <w:rPr>
          <w:rFonts w:hint="eastAsia" w:ascii="宋体" w:hAnsi="宋体" w:eastAsia="宋体" w:cs="宋体"/>
          <w:i w:val="0"/>
          <w:iCs w:val="0"/>
          <w:caps w:val="0"/>
          <w:color w:val="000000"/>
          <w:spacing w:val="0"/>
          <w:kern w:val="0"/>
          <w:sz w:val="28"/>
          <w:szCs w:val="28"/>
          <w:shd w:val="clear" w:color="auto" w:fill="FFFFFF"/>
          <w:lang w:val="en-US" w:eastAsia="zh-CN" w:bidi="ar"/>
        </w:rPr>
        <w:t>验收合格后，出入库后，达到支付条件，1个月内支付相关配件费用。</w:t>
      </w:r>
    </w:p>
    <w:p w14:paraId="56599D3D">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560" w:firstLineChars="200"/>
        <w:textAlignment w:val="auto"/>
        <w:rPr>
          <w:rFonts w:hint="default" w:ascii="宋体" w:hAnsi="宋体" w:eastAsia="宋体" w:cs="宋体"/>
          <w:sz w:val="28"/>
          <w:szCs w:val="28"/>
          <w:lang w:val="en-US" w:eastAsia="zh-CN"/>
        </w:rPr>
      </w:pPr>
    </w:p>
    <w:p w14:paraId="2C037C30">
      <w:pPr>
        <w:rPr>
          <w:rFonts w:hint="eastAsia" w:ascii="黑体" w:hAnsi="黑体" w:eastAsia="黑体" w:cs="黑体"/>
          <w:b w:val="0"/>
          <w:bCs/>
          <w:color w:val="000000"/>
          <w:sz w:val="28"/>
          <w:szCs w:val="28"/>
          <w:highlight w:val="none"/>
          <w:lang w:val="en-US" w:eastAsia="zh-CN"/>
        </w:rPr>
      </w:pPr>
    </w:p>
    <w:p w14:paraId="2AFCDA22">
      <w:pPr>
        <w:rPr>
          <w:rFonts w:hint="eastAsia" w:ascii="黑体" w:hAnsi="黑体" w:eastAsia="黑体" w:cs="黑体"/>
          <w:b w:val="0"/>
          <w:bCs/>
          <w:color w:val="000000"/>
          <w:sz w:val="28"/>
          <w:szCs w:val="28"/>
          <w:highlight w:val="none"/>
          <w:lang w:val="en-US" w:eastAsia="zh-CN"/>
        </w:rPr>
      </w:pPr>
      <w:r>
        <w:rPr>
          <w:rFonts w:hint="eastAsia" w:ascii="黑体" w:hAnsi="黑体" w:eastAsia="黑体" w:cs="黑体"/>
          <w:b w:val="0"/>
          <w:bCs/>
          <w:color w:val="000000"/>
          <w:sz w:val="28"/>
          <w:szCs w:val="28"/>
          <w:highlight w:val="none"/>
          <w:lang w:val="en-US" w:eastAsia="zh-CN"/>
        </w:rPr>
        <w:br w:type="page"/>
      </w:r>
    </w:p>
    <w:p w14:paraId="26A495AF">
      <w:pPr>
        <w:pStyle w:val="2"/>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附件2</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2"/>
        <w:rPr>
          <w:sz w:val="21"/>
          <w:szCs w:val="21"/>
        </w:rPr>
      </w:pPr>
    </w:p>
    <w:p w14:paraId="69B23A65">
      <w:pPr>
        <w:pStyle w:val="2"/>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报价单（01包）</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7D0D44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color w:val="000000"/>
          <w:sz w:val="32"/>
          <w:szCs w:val="32"/>
          <w:highlight w:val="none"/>
          <w:lang w:val="en-US" w:eastAsia="zh-CN"/>
        </w:rPr>
      </w:pPr>
      <w:r>
        <w:rPr>
          <w:rFonts w:hint="eastAsia"/>
          <w:sz w:val="24"/>
          <w:szCs w:val="24"/>
          <w:lang w:val="en-US" w:eastAsia="zh-CN"/>
        </w:rPr>
        <w:t>日    期：          年     月    日</w:t>
      </w:r>
      <w:r>
        <w:rPr>
          <w:rFonts w:hint="eastAsia" w:ascii="宋体" w:hAnsi="宋体"/>
          <w:b/>
          <w:color w:val="000000"/>
          <w:sz w:val="32"/>
          <w:szCs w:val="32"/>
          <w:highlight w:val="none"/>
        </w:rPr>
        <w:br w:type="page"/>
      </w:r>
      <w:r>
        <w:rPr>
          <w:rFonts w:hint="eastAsia" w:ascii="宋体" w:hAnsi="宋体"/>
          <w:b/>
          <w:color w:val="000000"/>
          <w:sz w:val="32"/>
          <w:szCs w:val="32"/>
          <w:highlight w:val="none"/>
          <w:lang w:val="en-US" w:eastAsia="zh-CN"/>
        </w:rPr>
        <w:t>报价单（02包）</w:t>
      </w:r>
      <w:bookmarkStart w:id="0" w:name="_Toc33709795"/>
      <w:bookmarkStart w:id="1" w:name="_Toc34051807"/>
      <w:bookmarkStart w:id="2" w:name="_Toc33698134"/>
      <w:bookmarkStart w:id="3" w:name="_Toc40447269"/>
      <w:bookmarkStart w:id="4" w:name="_Toc52036328"/>
    </w:p>
    <w:p w14:paraId="4281EB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tbl>
      <w:tblPr>
        <w:tblStyle w:val="13"/>
        <w:tblpPr w:leftFromText="180" w:rightFromText="180" w:vertAnchor="text" w:horzAnchor="page" w:tblpX="1131" w:tblpY="349"/>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38"/>
        <w:gridCol w:w="1300"/>
        <w:gridCol w:w="933"/>
        <w:gridCol w:w="1250"/>
        <w:gridCol w:w="1183"/>
        <w:gridCol w:w="1517"/>
      </w:tblGrid>
      <w:tr w14:paraId="2FFE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3BE6FC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 w:val="24"/>
                <w:szCs w:val="24"/>
                <w:lang w:val="en-US" w:eastAsia="zh-CN" w:bidi="ar-SA"/>
              </w:rPr>
            </w:pPr>
            <w:r>
              <w:rPr>
                <w:rFonts w:hint="eastAsia" w:ascii="宋体" w:hAnsi="宋体" w:cs="宋体"/>
                <w:kern w:val="0"/>
                <w:sz w:val="24"/>
                <w:szCs w:val="24"/>
              </w:rPr>
              <w:t>序号</w:t>
            </w:r>
          </w:p>
        </w:tc>
        <w:tc>
          <w:tcPr>
            <w:tcW w:w="2738" w:type="dxa"/>
            <w:noWrap w:val="0"/>
            <w:vAlign w:val="center"/>
          </w:tcPr>
          <w:p w14:paraId="6E0480B5">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rPr>
              <w:t>设备</w:t>
            </w:r>
            <w:r>
              <w:rPr>
                <w:rFonts w:hint="eastAsia" w:ascii="宋体" w:hAnsi="宋体" w:cs="宋体"/>
                <w:kern w:val="0"/>
                <w:sz w:val="24"/>
                <w:szCs w:val="24"/>
              </w:rPr>
              <w:t>名称</w:t>
            </w:r>
          </w:p>
        </w:tc>
        <w:tc>
          <w:tcPr>
            <w:tcW w:w="1300" w:type="dxa"/>
            <w:noWrap w:val="0"/>
            <w:vAlign w:val="center"/>
          </w:tcPr>
          <w:p w14:paraId="4714E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服务内容</w:t>
            </w:r>
          </w:p>
        </w:tc>
        <w:tc>
          <w:tcPr>
            <w:tcW w:w="933" w:type="dxa"/>
            <w:noWrap w:val="0"/>
            <w:vAlign w:val="center"/>
          </w:tcPr>
          <w:p w14:paraId="44C8A7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单位</w:t>
            </w:r>
          </w:p>
        </w:tc>
        <w:tc>
          <w:tcPr>
            <w:tcW w:w="1250" w:type="dxa"/>
            <w:noWrap w:val="0"/>
            <w:vAlign w:val="center"/>
          </w:tcPr>
          <w:p w14:paraId="5C85E7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限价(元）</w:t>
            </w:r>
          </w:p>
        </w:tc>
        <w:tc>
          <w:tcPr>
            <w:tcW w:w="1183" w:type="dxa"/>
            <w:noWrap w:val="0"/>
            <w:vAlign w:val="center"/>
          </w:tcPr>
          <w:p w14:paraId="1E3E9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报价（台）</w:t>
            </w:r>
          </w:p>
        </w:tc>
        <w:tc>
          <w:tcPr>
            <w:tcW w:w="1517" w:type="dxa"/>
            <w:noWrap w:val="0"/>
            <w:vAlign w:val="center"/>
          </w:tcPr>
          <w:p w14:paraId="765B43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备注</w:t>
            </w:r>
          </w:p>
        </w:tc>
      </w:tr>
      <w:tr w14:paraId="465B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5D922B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2738" w:type="dxa"/>
            <w:noWrap w:val="0"/>
            <w:vAlign w:val="center"/>
          </w:tcPr>
          <w:p w14:paraId="4BED78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有毒有害气体报警器</w:t>
            </w:r>
          </w:p>
        </w:tc>
        <w:tc>
          <w:tcPr>
            <w:tcW w:w="1300" w:type="dxa"/>
            <w:noWrap w:val="0"/>
            <w:vAlign w:val="center"/>
          </w:tcPr>
          <w:p w14:paraId="478DF4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巡检、校准</w:t>
            </w:r>
          </w:p>
        </w:tc>
        <w:tc>
          <w:tcPr>
            <w:tcW w:w="933" w:type="dxa"/>
            <w:noWrap w:val="0"/>
            <w:vAlign w:val="center"/>
          </w:tcPr>
          <w:p w14:paraId="29C83B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224180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300.00</w:t>
            </w:r>
          </w:p>
        </w:tc>
        <w:tc>
          <w:tcPr>
            <w:tcW w:w="1183" w:type="dxa"/>
            <w:noWrap w:val="0"/>
            <w:vAlign w:val="center"/>
          </w:tcPr>
          <w:p w14:paraId="23D00F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380B84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18F3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23E589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2738" w:type="dxa"/>
            <w:noWrap w:val="0"/>
            <w:vAlign w:val="center"/>
          </w:tcPr>
          <w:p w14:paraId="04374E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点型可燃气体探测器</w:t>
            </w:r>
          </w:p>
        </w:tc>
        <w:tc>
          <w:tcPr>
            <w:tcW w:w="1300" w:type="dxa"/>
            <w:noWrap w:val="0"/>
            <w:vAlign w:val="center"/>
          </w:tcPr>
          <w:p w14:paraId="202A0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巡检、校准</w:t>
            </w:r>
          </w:p>
        </w:tc>
        <w:tc>
          <w:tcPr>
            <w:tcW w:w="933" w:type="dxa"/>
            <w:noWrap w:val="0"/>
            <w:vAlign w:val="center"/>
          </w:tcPr>
          <w:p w14:paraId="16DD8A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257B13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300.00</w:t>
            </w:r>
          </w:p>
        </w:tc>
        <w:tc>
          <w:tcPr>
            <w:tcW w:w="1183" w:type="dxa"/>
            <w:noWrap w:val="0"/>
            <w:vAlign w:val="center"/>
          </w:tcPr>
          <w:p w14:paraId="575850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5BBC8A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50D9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112453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p>
        </w:tc>
        <w:tc>
          <w:tcPr>
            <w:tcW w:w="2738" w:type="dxa"/>
            <w:noWrap w:val="0"/>
            <w:vAlign w:val="center"/>
          </w:tcPr>
          <w:p w14:paraId="5E11A5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点型可燃气体探测器</w:t>
            </w:r>
          </w:p>
        </w:tc>
        <w:tc>
          <w:tcPr>
            <w:tcW w:w="1300" w:type="dxa"/>
            <w:noWrap w:val="0"/>
            <w:vAlign w:val="center"/>
          </w:tcPr>
          <w:p w14:paraId="56313F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2E1101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7092B3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700.00</w:t>
            </w:r>
          </w:p>
        </w:tc>
        <w:tc>
          <w:tcPr>
            <w:tcW w:w="1183" w:type="dxa"/>
            <w:noWrap w:val="0"/>
            <w:vAlign w:val="center"/>
          </w:tcPr>
          <w:p w14:paraId="6F404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3ED7CA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4FFC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4BC78E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p>
        </w:tc>
        <w:tc>
          <w:tcPr>
            <w:tcW w:w="2738" w:type="dxa"/>
            <w:noWrap w:val="0"/>
            <w:vAlign w:val="center"/>
          </w:tcPr>
          <w:p w14:paraId="24528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可燃气体报警控制器</w:t>
            </w:r>
          </w:p>
        </w:tc>
        <w:tc>
          <w:tcPr>
            <w:tcW w:w="1300" w:type="dxa"/>
            <w:noWrap w:val="0"/>
            <w:vAlign w:val="center"/>
          </w:tcPr>
          <w:p w14:paraId="72F3EC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2E5FA4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523A52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1300.00</w:t>
            </w:r>
          </w:p>
        </w:tc>
        <w:tc>
          <w:tcPr>
            <w:tcW w:w="1183" w:type="dxa"/>
            <w:noWrap w:val="0"/>
            <w:vAlign w:val="center"/>
          </w:tcPr>
          <w:p w14:paraId="2E89FA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188E14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kern w:val="0"/>
                <w:sz w:val="24"/>
                <w:szCs w:val="24"/>
                <w:lang w:val="en-US" w:eastAsia="zh-CN"/>
              </w:rPr>
            </w:pPr>
          </w:p>
        </w:tc>
      </w:tr>
      <w:tr w14:paraId="48B5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4D16FF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2738" w:type="dxa"/>
            <w:noWrap w:val="0"/>
            <w:vAlign w:val="center"/>
          </w:tcPr>
          <w:p w14:paraId="7026A3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蓄电池</w:t>
            </w:r>
          </w:p>
        </w:tc>
        <w:tc>
          <w:tcPr>
            <w:tcW w:w="1300" w:type="dxa"/>
            <w:noWrap w:val="0"/>
            <w:vAlign w:val="center"/>
          </w:tcPr>
          <w:p w14:paraId="42037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6A8C42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块</w:t>
            </w:r>
          </w:p>
        </w:tc>
        <w:tc>
          <w:tcPr>
            <w:tcW w:w="1250" w:type="dxa"/>
            <w:noWrap w:val="0"/>
            <w:vAlign w:val="center"/>
          </w:tcPr>
          <w:p w14:paraId="256EE3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200.00</w:t>
            </w:r>
          </w:p>
        </w:tc>
        <w:tc>
          <w:tcPr>
            <w:tcW w:w="1183" w:type="dxa"/>
            <w:noWrap w:val="0"/>
            <w:vAlign w:val="center"/>
          </w:tcPr>
          <w:p w14:paraId="11176A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2BBCDD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0D41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0121CE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p>
        </w:tc>
        <w:tc>
          <w:tcPr>
            <w:tcW w:w="2738" w:type="dxa"/>
            <w:noWrap w:val="0"/>
            <w:vAlign w:val="center"/>
          </w:tcPr>
          <w:p w14:paraId="56E1F3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紧急切断阀DN50及以下</w:t>
            </w:r>
          </w:p>
        </w:tc>
        <w:tc>
          <w:tcPr>
            <w:tcW w:w="1300" w:type="dxa"/>
            <w:noWrap w:val="0"/>
            <w:vAlign w:val="center"/>
          </w:tcPr>
          <w:p w14:paraId="6EEE7C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4F740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441122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800.00</w:t>
            </w:r>
          </w:p>
        </w:tc>
        <w:tc>
          <w:tcPr>
            <w:tcW w:w="1183" w:type="dxa"/>
            <w:noWrap w:val="0"/>
            <w:vAlign w:val="center"/>
          </w:tcPr>
          <w:p w14:paraId="007854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0C1CCC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p>
        </w:tc>
      </w:tr>
      <w:tr w14:paraId="2B31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noWrap w:val="0"/>
            <w:vAlign w:val="center"/>
          </w:tcPr>
          <w:p w14:paraId="152A21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w:t>
            </w:r>
          </w:p>
        </w:tc>
        <w:tc>
          <w:tcPr>
            <w:tcW w:w="2738" w:type="dxa"/>
            <w:noWrap w:val="0"/>
            <w:vAlign w:val="center"/>
          </w:tcPr>
          <w:p w14:paraId="551283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紧急切断阀DN50以上</w:t>
            </w:r>
          </w:p>
        </w:tc>
        <w:tc>
          <w:tcPr>
            <w:tcW w:w="1300" w:type="dxa"/>
            <w:noWrap w:val="0"/>
            <w:vAlign w:val="center"/>
          </w:tcPr>
          <w:p w14:paraId="0CCD39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更换</w:t>
            </w:r>
          </w:p>
        </w:tc>
        <w:tc>
          <w:tcPr>
            <w:tcW w:w="933" w:type="dxa"/>
            <w:noWrap w:val="0"/>
            <w:vAlign w:val="center"/>
          </w:tcPr>
          <w:p w14:paraId="4B521A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c>
          <w:tcPr>
            <w:tcW w:w="1250" w:type="dxa"/>
            <w:noWrap w:val="0"/>
            <w:vAlign w:val="center"/>
          </w:tcPr>
          <w:p w14:paraId="39CFCF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2650.00</w:t>
            </w:r>
          </w:p>
        </w:tc>
        <w:tc>
          <w:tcPr>
            <w:tcW w:w="1183" w:type="dxa"/>
            <w:noWrap w:val="0"/>
            <w:vAlign w:val="center"/>
          </w:tcPr>
          <w:p w14:paraId="3160A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4"/>
                <w:szCs w:val="24"/>
                <w:lang w:val="en-US" w:eastAsia="zh-CN" w:bidi="ar-SA"/>
              </w:rPr>
            </w:pPr>
          </w:p>
        </w:tc>
        <w:tc>
          <w:tcPr>
            <w:tcW w:w="1517" w:type="dxa"/>
            <w:noWrap w:val="0"/>
            <w:vAlign w:val="center"/>
          </w:tcPr>
          <w:p w14:paraId="335DC4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kern w:val="0"/>
                <w:sz w:val="24"/>
                <w:szCs w:val="24"/>
                <w:lang w:val="en-US" w:eastAsia="zh-CN" w:bidi="ar-SA"/>
              </w:rPr>
            </w:pPr>
          </w:p>
        </w:tc>
      </w:tr>
    </w:tbl>
    <w:p w14:paraId="361A74AD">
      <w:pPr>
        <w:spacing w:line="360" w:lineRule="auto"/>
        <w:ind w:firstLine="890" w:firstLineChars="371"/>
        <w:jc w:val="left"/>
        <w:rPr>
          <w:rFonts w:hint="eastAsia" w:ascii="宋体" w:hAnsi="宋体"/>
          <w:color w:val="000000"/>
          <w:sz w:val="24"/>
        </w:rPr>
      </w:pPr>
    </w:p>
    <w:p w14:paraId="772D2444">
      <w:pPr>
        <w:spacing w:line="480" w:lineRule="auto"/>
        <w:ind w:firstLine="560" w:firstLineChars="200"/>
        <w:jc w:val="left"/>
        <w:rPr>
          <w:rFonts w:hint="eastAsia" w:ascii="宋体" w:hAnsi="宋体" w:cs="宋体"/>
          <w:color w:val="000000"/>
          <w:sz w:val="28"/>
          <w:szCs w:val="28"/>
        </w:rPr>
      </w:pPr>
    </w:p>
    <w:p w14:paraId="02F78DFE">
      <w:pPr>
        <w:spacing w:line="480" w:lineRule="auto"/>
        <w:ind w:firstLine="560" w:firstLineChars="200"/>
        <w:jc w:val="left"/>
        <w:rPr>
          <w:rFonts w:hint="eastAsia" w:ascii="宋体" w:hAnsi="宋体" w:cs="宋体"/>
          <w:color w:val="000000"/>
          <w:sz w:val="28"/>
          <w:szCs w:val="28"/>
        </w:rPr>
      </w:pPr>
    </w:p>
    <w:p w14:paraId="0071C5FC">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供应商（盖章）：</w:t>
      </w:r>
    </w:p>
    <w:p w14:paraId="69277D58">
      <w:pPr>
        <w:spacing w:line="480" w:lineRule="auto"/>
        <w:ind w:firstLine="560" w:firstLineChars="200"/>
        <w:jc w:val="left"/>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14:paraId="4468CFAE">
      <w:pPr>
        <w:spacing w:line="480" w:lineRule="auto"/>
        <w:ind w:firstLine="560" w:firstLineChars="200"/>
        <w:jc w:val="left"/>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rFonts w:hint="eastAsia" w:ascii="宋体" w:hAnsi="宋体" w:cs="宋体"/>
          <w:color w:val="000000"/>
          <w:sz w:val="28"/>
          <w:szCs w:val="28"/>
        </w:rPr>
        <w:t>日  期：       年    月    日</w:t>
      </w:r>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2"/>
        <w:rPr>
          <w:b/>
          <w:color w:val="000000"/>
          <w:sz w:val="24"/>
          <w:highlight w:val="none"/>
        </w:rPr>
      </w:pPr>
    </w:p>
    <w:p w14:paraId="4CC36E72">
      <w:pPr>
        <w:rPr>
          <w:b/>
          <w:color w:val="000000"/>
          <w:sz w:val="24"/>
          <w:highlight w:val="none"/>
        </w:rPr>
      </w:pPr>
    </w:p>
    <w:p w14:paraId="7CDFF586">
      <w:pPr>
        <w:pStyle w:val="2"/>
        <w:rPr>
          <w:b/>
          <w:color w:val="000000"/>
          <w:sz w:val="24"/>
          <w:highlight w:val="none"/>
        </w:rPr>
      </w:pPr>
    </w:p>
    <w:p w14:paraId="3E57AAC0">
      <w:pPr>
        <w:rPr>
          <w:b/>
          <w:color w:val="000000"/>
          <w:sz w:val="24"/>
          <w:highlight w:val="none"/>
        </w:rPr>
      </w:pPr>
    </w:p>
    <w:p w14:paraId="44CA7AF6">
      <w:pPr>
        <w:pStyle w:val="2"/>
        <w:rPr>
          <w:b/>
          <w:color w:val="000000"/>
          <w:sz w:val="24"/>
          <w:highlight w:val="none"/>
        </w:rPr>
      </w:pPr>
    </w:p>
    <w:p w14:paraId="43D77A00">
      <w:pPr>
        <w:rPr>
          <w:b/>
          <w:color w:val="000000"/>
          <w:sz w:val="24"/>
          <w:highlight w:val="none"/>
        </w:rPr>
      </w:pPr>
    </w:p>
    <w:p w14:paraId="127FBF71">
      <w:pPr>
        <w:pStyle w:val="2"/>
        <w:rPr>
          <w:b/>
          <w:color w:val="000000"/>
          <w:sz w:val="24"/>
          <w:highlight w:val="none"/>
        </w:rPr>
      </w:pPr>
    </w:p>
    <w:p w14:paraId="44A15C54">
      <w:pPr>
        <w:rPr>
          <w:b/>
          <w:color w:val="000000"/>
          <w:sz w:val="24"/>
          <w:highlight w:val="none"/>
        </w:rPr>
      </w:pPr>
    </w:p>
    <w:p w14:paraId="24F8AB7D">
      <w:pPr>
        <w:pStyle w:val="2"/>
        <w:rPr>
          <w:b/>
          <w:color w:val="000000"/>
          <w:sz w:val="24"/>
          <w:highlight w:val="none"/>
        </w:rPr>
      </w:pPr>
    </w:p>
    <w:p w14:paraId="02CDA921">
      <w:pPr>
        <w:rPr>
          <w:b/>
          <w:color w:val="000000"/>
          <w:sz w:val="24"/>
          <w:highlight w:val="none"/>
        </w:rPr>
      </w:pPr>
    </w:p>
    <w:p w14:paraId="1E735054">
      <w:pPr>
        <w:pStyle w:val="2"/>
        <w:rPr>
          <w:b/>
          <w:color w:val="000000"/>
          <w:sz w:val="24"/>
          <w:highlight w:val="none"/>
        </w:rPr>
      </w:pPr>
    </w:p>
    <w:p w14:paraId="651BBF9E">
      <w:pPr>
        <w:rPr>
          <w:b/>
          <w:color w:val="000000"/>
          <w:sz w:val="24"/>
          <w:highlight w:val="none"/>
        </w:rPr>
      </w:pPr>
    </w:p>
    <w:p w14:paraId="001E19E1">
      <w:pPr>
        <w:pStyle w:val="2"/>
        <w:rPr>
          <w:b/>
          <w:color w:val="000000"/>
          <w:sz w:val="24"/>
          <w:highlight w:val="none"/>
        </w:rPr>
      </w:pPr>
    </w:p>
    <w:p w14:paraId="45A89F8C">
      <w:pPr>
        <w:rPr>
          <w:b/>
          <w:color w:val="000000"/>
          <w:sz w:val="24"/>
          <w:highlight w:val="none"/>
        </w:rPr>
      </w:pPr>
    </w:p>
    <w:p w14:paraId="332834D2">
      <w:pPr>
        <w:pStyle w:val="2"/>
        <w:rPr>
          <w:b/>
          <w:color w:val="000000"/>
          <w:sz w:val="24"/>
          <w:highlight w:val="none"/>
        </w:rPr>
      </w:pPr>
    </w:p>
    <w:p w14:paraId="55FC00F8">
      <w:pPr>
        <w:rPr>
          <w:b/>
          <w:color w:val="000000"/>
          <w:sz w:val="24"/>
          <w:highlight w:val="none"/>
        </w:rPr>
      </w:pPr>
    </w:p>
    <w:p w14:paraId="4722AD0C">
      <w:pPr>
        <w:pStyle w:val="2"/>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2"/>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2"/>
        <w:rPr>
          <w:highlight w:val="none"/>
        </w:rPr>
      </w:pPr>
    </w:p>
    <w:p w14:paraId="66F3C027">
      <w:pPr>
        <w:rPr>
          <w:highlight w:val="none"/>
        </w:rPr>
      </w:pPr>
    </w:p>
    <w:p w14:paraId="51653658">
      <w:pPr>
        <w:pStyle w:val="2"/>
        <w:rPr>
          <w:highlight w:val="none"/>
        </w:rPr>
      </w:pPr>
    </w:p>
    <w:p w14:paraId="1CFF9841">
      <w:pPr>
        <w:rPr>
          <w:highlight w:val="none"/>
        </w:rPr>
      </w:pPr>
    </w:p>
    <w:p w14:paraId="77C3702A">
      <w:pPr>
        <w:pStyle w:val="2"/>
        <w:rPr>
          <w:highlight w:val="none"/>
        </w:rPr>
      </w:pPr>
    </w:p>
    <w:p w14:paraId="0D81E752">
      <w:pPr>
        <w:rPr>
          <w:highlight w:val="none"/>
        </w:rPr>
      </w:pPr>
    </w:p>
    <w:p w14:paraId="1257EFFC">
      <w:pPr>
        <w:pStyle w:val="2"/>
        <w:rPr>
          <w:highlight w:val="none"/>
        </w:rPr>
      </w:pPr>
    </w:p>
    <w:p w14:paraId="79516A92">
      <w:pPr>
        <w:rPr>
          <w:highlight w:val="none"/>
        </w:rPr>
      </w:pPr>
    </w:p>
    <w:p w14:paraId="457CC612">
      <w:pPr>
        <w:pStyle w:val="2"/>
        <w:rPr>
          <w:highlight w:val="none"/>
        </w:rPr>
      </w:pPr>
    </w:p>
    <w:p w14:paraId="6778B400">
      <w:pPr>
        <w:rPr>
          <w:highlight w:val="none"/>
        </w:rPr>
      </w:pPr>
    </w:p>
    <w:p w14:paraId="7671B2B8">
      <w:pPr>
        <w:pStyle w:val="2"/>
        <w:rPr>
          <w:highlight w:val="none"/>
        </w:rPr>
      </w:pPr>
    </w:p>
    <w:p w14:paraId="44A3FDE2">
      <w:pPr>
        <w:pStyle w:val="2"/>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2"/>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2"/>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2"/>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2"/>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2"/>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2"/>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2"/>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2"/>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2"/>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2"/>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2"/>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75BC4"/>
    <w:multiLevelType w:val="singleLevel"/>
    <w:tmpl w:val="2E675B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3C2BF5"/>
    <w:rsid w:val="03632827"/>
    <w:rsid w:val="038E441F"/>
    <w:rsid w:val="044E2BE0"/>
    <w:rsid w:val="04767D25"/>
    <w:rsid w:val="059705B7"/>
    <w:rsid w:val="05F9008E"/>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5164FD8"/>
    <w:rsid w:val="151E74AA"/>
    <w:rsid w:val="156450CD"/>
    <w:rsid w:val="15951D40"/>
    <w:rsid w:val="15B41605"/>
    <w:rsid w:val="15F03EF5"/>
    <w:rsid w:val="16B207CA"/>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F106FB8"/>
    <w:rsid w:val="1F2A7AB8"/>
    <w:rsid w:val="20C53DD2"/>
    <w:rsid w:val="21032E75"/>
    <w:rsid w:val="216B2BCB"/>
    <w:rsid w:val="219934FF"/>
    <w:rsid w:val="2205092A"/>
    <w:rsid w:val="22995516"/>
    <w:rsid w:val="22A2261D"/>
    <w:rsid w:val="23075EAE"/>
    <w:rsid w:val="23591932"/>
    <w:rsid w:val="23971A56"/>
    <w:rsid w:val="24664C68"/>
    <w:rsid w:val="251315B0"/>
    <w:rsid w:val="25472F43"/>
    <w:rsid w:val="25C32FD6"/>
    <w:rsid w:val="25DA003F"/>
    <w:rsid w:val="26496649"/>
    <w:rsid w:val="26E50D2A"/>
    <w:rsid w:val="26E66850"/>
    <w:rsid w:val="27365AF8"/>
    <w:rsid w:val="274E2D73"/>
    <w:rsid w:val="27533EE6"/>
    <w:rsid w:val="27DD5EA5"/>
    <w:rsid w:val="27EB411E"/>
    <w:rsid w:val="28126853"/>
    <w:rsid w:val="289C18BC"/>
    <w:rsid w:val="29534671"/>
    <w:rsid w:val="29EA6657"/>
    <w:rsid w:val="2AE82B97"/>
    <w:rsid w:val="2B4648A9"/>
    <w:rsid w:val="2B582A9A"/>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5D4D67"/>
    <w:rsid w:val="3253123E"/>
    <w:rsid w:val="32C03D43"/>
    <w:rsid w:val="341113B0"/>
    <w:rsid w:val="34F30AB6"/>
    <w:rsid w:val="351647A5"/>
    <w:rsid w:val="35657300"/>
    <w:rsid w:val="363A221D"/>
    <w:rsid w:val="36633675"/>
    <w:rsid w:val="366C4FC4"/>
    <w:rsid w:val="374E0226"/>
    <w:rsid w:val="37FF1D72"/>
    <w:rsid w:val="38AD443E"/>
    <w:rsid w:val="38DD5D05"/>
    <w:rsid w:val="392538FF"/>
    <w:rsid w:val="39551D3F"/>
    <w:rsid w:val="395D061D"/>
    <w:rsid w:val="39AB5E03"/>
    <w:rsid w:val="3A492409"/>
    <w:rsid w:val="3A7B3A28"/>
    <w:rsid w:val="3A834716"/>
    <w:rsid w:val="3A857B49"/>
    <w:rsid w:val="3AA53E24"/>
    <w:rsid w:val="3ABB3288"/>
    <w:rsid w:val="3B7B35B3"/>
    <w:rsid w:val="3B801056"/>
    <w:rsid w:val="3C6329C5"/>
    <w:rsid w:val="3C843ADA"/>
    <w:rsid w:val="3CDB07AE"/>
    <w:rsid w:val="3DEE18D9"/>
    <w:rsid w:val="3E3D5ADC"/>
    <w:rsid w:val="3EA177D5"/>
    <w:rsid w:val="3ECB008A"/>
    <w:rsid w:val="3EF52BFA"/>
    <w:rsid w:val="403B1563"/>
    <w:rsid w:val="4162324B"/>
    <w:rsid w:val="416B2F4D"/>
    <w:rsid w:val="41D91034"/>
    <w:rsid w:val="41FB2A35"/>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AE15C6"/>
    <w:rsid w:val="4DBA440F"/>
    <w:rsid w:val="4E202AAD"/>
    <w:rsid w:val="4E4B5067"/>
    <w:rsid w:val="4E546612"/>
    <w:rsid w:val="4EBE0710"/>
    <w:rsid w:val="4EFD498F"/>
    <w:rsid w:val="4FB10D14"/>
    <w:rsid w:val="50131BB5"/>
    <w:rsid w:val="501F0559"/>
    <w:rsid w:val="507C3BFE"/>
    <w:rsid w:val="50F86C4C"/>
    <w:rsid w:val="51584EE6"/>
    <w:rsid w:val="516721B8"/>
    <w:rsid w:val="51EA4F86"/>
    <w:rsid w:val="527252B8"/>
    <w:rsid w:val="52B42EFD"/>
    <w:rsid w:val="54033FD8"/>
    <w:rsid w:val="543547EF"/>
    <w:rsid w:val="544669FD"/>
    <w:rsid w:val="544A5A8F"/>
    <w:rsid w:val="545A399F"/>
    <w:rsid w:val="558275C0"/>
    <w:rsid w:val="55C67DF5"/>
    <w:rsid w:val="55D02A22"/>
    <w:rsid w:val="562A331E"/>
    <w:rsid w:val="562C5B54"/>
    <w:rsid w:val="56BE3D9F"/>
    <w:rsid w:val="57822336"/>
    <w:rsid w:val="578D049F"/>
    <w:rsid w:val="583F3E8F"/>
    <w:rsid w:val="5862214E"/>
    <w:rsid w:val="59662D68"/>
    <w:rsid w:val="598C51FD"/>
    <w:rsid w:val="59D2488F"/>
    <w:rsid w:val="5A026F22"/>
    <w:rsid w:val="5A0B1F10"/>
    <w:rsid w:val="5A9A53AC"/>
    <w:rsid w:val="5AA24261"/>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F151E5"/>
    <w:rsid w:val="6017749F"/>
    <w:rsid w:val="61307EC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CC6636"/>
    <w:rsid w:val="65D33E68"/>
    <w:rsid w:val="66263F98"/>
    <w:rsid w:val="66290628"/>
    <w:rsid w:val="663A47D5"/>
    <w:rsid w:val="66EA1469"/>
    <w:rsid w:val="672030DD"/>
    <w:rsid w:val="67627084"/>
    <w:rsid w:val="67D16185"/>
    <w:rsid w:val="67E47089"/>
    <w:rsid w:val="6810221F"/>
    <w:rsid w:val="68904760"/>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D7CB4"/>
    <w:rsid w:val="75FC68D7"/>
    <w:rsid w:val="764C5C54"/>
    <w:rsid w:val="76CB4CC0"/>
    <w:rsid w:val="76DE1903"/>
    <w:rsid w:val="76F53C3E"/>
    <w:rsid w:val="77533479"/>
    <w:rsid w:val="77983CC0"/>
    <w:rsid w:val="77CF26E1"/>
    <w:rsid w:val="78713799"/>
    <w:rsid w:val="78E55F35"/>
    <w:rsid w:val="79077C59"/>
    <w:rsid w:val="79B3393D"/>
    <w:rsid w:val="79BC6C95"/>
    <w:rsid w:val="79F434B3"/>
    <w:rsid w:val="7A6510DB"/>
    <w:rsid w:val="7A6A66F1"/>
    <w:rsid w:val="7A6F3D08"/>
    <w:rsid w:val="7ABE6A3D"/>
    <w:rsid w:val="7B7517F2"/>
    <w:rsid w:val="7BBF2A6D"/>
    <w:rsid w:val="7C266648"/>
    <w:rsid w:val="7C2F7BF3"/>
    <w:rsid w:val="7C397563"/>
    <w:rsid w:val="7C694787"/>
    <w:rsid w:val="7D053E64"/>
    <w:rsid w:val="7D413F25"/>
    <w:rsid w:val="7D4C6582"/>
    <w:rsid w:val="7D5972E2"/>
    <w:rsid w:val="7D6F401F"/>
    <w:rsid w:val="7DB02960"/>
    <w:rsid w:val="7DC75C09"/>
    <w:rsid w:val="7DD24CD9"/>
    <w:rsid w:val="7E4454AB"/>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5"/>
    <w:autoRedefine/>
    <w:unhideWhenUsed/>
    <w:qFormat/>
    <w:uiPriority w:val="99"/>
    <w:pPr>
      <w:spacing w:after="120"/>
    </w:pPr>
  </w:style>
  <w:style w:type="paragraph" w:styleId="5">
    <w:name w:val="Body Text First Indent"/>
    <w:basedOn w:val="4"/>
    <w:autoRedefine/>
    <w:qFormat/>
    <w:uiPriority w:val="0"/>
    <w:pPr>
      <w:spacing w:after="120"/>
      <w:ind w:firstLine="420" w:firstLineChars="100"/>
    </w:pPr>
    <w:rPr>
      <w:rFonts w:ascii="Calibri" w:hAnsi="Calibri" w:eastAsia="宋体"/>
      <w:kern w:val="2"/>
      <w:sz w:val="21"/>
    </w:rPr>
  </w:style>
  <w:style w:type="paragraph" w:styleId="6">
    <w:name w:val="Body Text Indent"/>
    <w:basedOn w:val="1"/>
    <w:autoRedefine/>
    <w:unhideWhenUsed/>
    <w:qFormat/>
    <w:uiPriority w:val="99"/>
    <w:pPr>
      <w:spacing w:after="120"/>
      <w:ind w:left="420" w:leftChars="200"/>
    </w:pPr>
  </w:style>
  <w:style w:type="paragraph" w:styleId="7">
    <w:name w:val="Balloon Text"/>
    <w:basedOn w:val="1"/>
    <w:link w:val="17"/>
    <w:autoRedefine/>
    <w:qFormat/>
    <w:uiPriority w:val="0"/>
    <w:rPr>
      <w:sz w:val="18"/>
      <w:szCs w:val="18"/>
    </w:rPr>
  </w:style>
  <w:style w:type="paragraph" w:styleId="8">
    <w:name w:val="envelope return"/>
    <w:basedOn w:val="1"/>
    <w:autoRedefine/>
    <w:qFormat/>
    <w:uiPriority w:val="0"/>
    <w:pPr>
      <w:snapToGrid w:val="0"/>
    </w:pPr>
    <w:rPr>
      <w:rFonts w:ascii="Arial" w:hAnsi="Arial"/>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4882</Words>
  <Characters>5324</Characters>
  <Lines>5</Lines>
  <Paragraphs>1</Paragraphs>
  <TotalTime>18</TotalTime>
  <ScaleCrop>false</ScaleCrop>
  <LinksUpToDate>false</LinksUpToDate>
  <CharactersWithSpaces>6146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2024-12-10T00:43:25Z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9616AA41CDDC41CDB6A012A512A5CBCB_13</vt:lpwstr>
  </property>
</Properties>
</file>