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BF34B39">
      <w:pPr>
        <w:pStyle w:val="8"/>
        <w:rPr>
          <w:rFonts w:hint="eastAsia" w:ascii="宋体" w:hAnsi="宋体" w:eastAsia="宋体" w:cs="宋体"/>
          <w:b/>
          <w:bCs/>
          <w:sz w:val="52"/>
          <w:szCs w:val="52"/>
          <w:lang w:eastAsia="zh-CN"/>
        </w:rPr>
      </w:pPr>
    </w:p>
    <w:p w14:paraId="39984311">
      <w:pPr>
        <w:pStyle w:val="8"/>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27DCC5DF">
      <w:pPr>
        <w:widowControl/>
        <w:shd w:val="clear" w:color="auto" w:fill="FFFFFF"/>
        <w:snapToGrid w:val="0"/>
        <w:spacing w:line="480" w:lineRule="auto"/>
        <w:jc w:val="center"/>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除颤监护仪、激光照射</w:t>
      </w:r>
    </w:p>
    <w:p w14:paraId="1B878725">
      <w:pPr>
        <w:widowControl/>
        <w:shd w:val="clear" w:color="auto" w:fill="FFFFFF"/>
        <w:snapToGrid w:val="0"/>
        <w:spacing w:line="480" w:lineRule="auto"/>
        <w:jc w:val="center"/>
        <w:rPr>
          <w:rFonts w:hint="eastAsia" w:ascii="宋体" w:hAnsi="宋体" w:eastAsia="宋体" w:cs="宋体"/>
          <w:b/>
          <w:bCs/>
          <w:sz w:val="52"/>
          <w:szCs w:val="52"/>
          <w:u w:val="single"/>
          <w:lang w:eastAsia="zh-CN"/>
        </w:rPr>
      </w:pPr>
      <w:r>
        <w:rPr>
          <w:rFonts w:hint="eastAsia" w:ascii="宋体" w:hAnsi="宋体" w:cs="宋体"/>
          <w:b/>
          <w:bCs/>
          <w:sz w:val="52"/>
          <w:szCs w:val="52"/>
          <w:u w:val="none"/>
          <w:lang w:val="en-US" w:eastAsia="zh-CN"/>
        </w:rPr>
        <w:t xml:space="preserve">    </w:t>
      </w:r>
      <w:r>
        <w:rPr>
          <w:rFonts w:hint="eastAsia" w:ascii="宋体" w:hAnsi="宋体" w:cs="宋体"/>
          <w:b/>
          <w:bCs/>
          <w:sz w:val="52"/>
          <w:szCs w:val="52"/>
          <w:u w:val="single"/>
          <w:lang w:val="en-US" w:eastAsia="zh-CN"/>
        </w:rPr>
        <w:t>治疗仪采购项目</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8"/>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3AA766">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05</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14</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79"/>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76B11AA2">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三台县人民医院关于除颤监护仪、激光照射治疗仪</w:t>
      </w:r>
    </w:p>
    <w:p w14:paraId="3D22BF23">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的采购公告</w:t>
      </w:r>
    </w:p>
    <w:p w14:paraId="72257227">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除颤监护仪、激光照射治疗仪</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除颤监护仪、激光照射治疗仪</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7A42F52F">
      <w:pPr>
        <w:numPr>
          <w:ilvl w:val="0"/>
          <w:numId w:val="0"/>
        </w:numPr>
        <w:spacing w:line="440" w:lineRule="exact"/>
        <w:rPr>
          <w:rFonts w:ascii="Times New Roman" w:hAnsi="Times New Roman"/>
          <w:bCs/>
          <w:sz w:val="24"/>
          <w:szCs w:val="24"/>
        </w:rPr>
      </w:pPr>
      <w:r>
        <w:rPr>
          <w:rFonts w:hint="eastAsia" w:ascii="Times New Roman" w:hAnsi="Times New Roman"/>
          <w:b/>
          <w:bCs w:val="0"/>
          <w:sz w:val="24"/>
          <w:szCs w:val="24"/>
          <w:lang w:val="en-US" w:eastAsia="zh-CN"/>
        </w:rPr>
        <w:t>二、</w:t>
      </w: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309"/>
        <w:gridCol w:w="855"/>
        <w:gridCol w:w="810"/>
        <w:gridCol w:w="1380"/>
        <w:gridCol w:w="1305"/>
        <w:gridCol w:w="920"/>
      </w:tblGrid>
      <w:tr w14:paraId="4D5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top w:val="single" w:color="auto" w:sz="4" w:space="0"/>
              <w:left w:val="single" w:color="auto" w:sz="4" w:space="0"/>
              <w:bottom w:val="single" w:color="auto" w:sz="4" w:space="0"/>
              <w:right w:val="single" w:color="auto" w:sz="4" w:space="0"/>
            </w:tcBorders>
            <w:vAlign w:val="center"/>
          </w:tcPr>
          <w:p w14:paraId="0F7E5DB9">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391"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515" w:type="pct"/>
            <w:tcBorders>
              <w:top w:val="single" w:color="auto" w:sz="4" w:space="0"/>
              <w:left w:val="single" w:color="auto" w:sz="4" w:space="0"/>
              <w:bottom w:val="single" w:color="auto" w:sz="4" w:space="0"/>
              <w:right w:val="single" w:color="auto" w:sz="4" w:space="0"/>
            </w:tcBorders>
            <w:vAlign w:val="center"/>
          </w:tcPr>
          <w:p w14:paraId="5F5F5CD3">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1" w:type="pct"/>
            <w:tcBorders>
              <w:top w:val="single" w:color="auto" w:sz="4" w:space="0"/>
              <w:left w:val="single" w:color="auto" w:sz="4" w:space="0"/>
              <w:bottom w:val="single" w:color="auto" w:sz="4" w:space="0"/>
              <w:right w:val="single" w:color="auto" w:sz="4" w:space="0"/>
            </w:tcBorders>
            <w:vAlign w:val="center"/>
          </w:tcPr>
          <w:p w14:paraId="2B3F3F87">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786" w:type="pct"/>
            <w:tcBorders>
              <w:top w:val="single" w:color="auto" w:sz="4" w:space="0"/>
              <w:left w:val="single" w:color="auto" w:sz="4" w:space="0"/>
              <w:bottom w:val="single" w:color="auto" w:sz="4" w:space="0"/>
              <w:right w:val="single" w:color="auto" w:sz="4" w:space="0"/>
            </w:tcBorders>
            <w:vAlign w:val="center"/>
          </w:tcPr>
          <w:p w14:paraId="456E7E81">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14:paraId="65108FF2">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2AD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top w:val="single" w:color="auto" w:sz="4" w:space="0"/>
              <w:left w:val="single" w:color="auto" w:sz="4" w:space="0"/>
              <w:right w:val="single" w:color="auto" w:sz="4" w:space="0"/>
            </w:tcBorders>
            <w:vAlign w:val="center"/>
          </w:tcPr>
          <w:p w14:paraId="3108C35A">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391" w:type="pct"/>
            <w:tcBorders>
              <w:top w:val="single" w:color="auto" w:sz="4" w:space="0"/>
              <w:left w:val="single" w:color="auto" w:sz="4" w:space="0"/>
              <w:bottom w:val="single" w:color="auto" w:sz="4" w:space="0"/>
              <w:right w:val="single" w:color="auto" w:sz="4" w:space="0"/>
            </w:tcBorders>
            <w:vAlign w:val="center"/>
          </w:tcPr>
          <w:p w14:paraId="431AD45B">
            <w:pPr>
              <w:jc w:val="center"/>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除颤监护仪</w:t>
            </w:r>
          </w:p>
        </w:tc>
        <w:tc>
          <w:tcPr>
            <w:tcW w:w="515" w:type="pct"/>
            <w:tcBorders>
              <w:top w:val="single" w:color="auto" w:sz="4" w:space="0"/>
              <w:left w:val="single" w:color="auto" w:sz="4" w:space="0"/>
              <w:bottom w:val="single" w:color="auto" w:sz="4" w:space="0"/>
              <w:right w:val="single" w:color="auto" w:sz="4" w:space="0"/>
            </w:tcBorders>
            <w:vAlign w:val="center"/>
          </w:tcPr>
          <w:p w14:paraId="1F7C74D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8" w:type="pct"/>
            <w:tcBorders>
              <w:top w:val="single" w:color="auto" w:sz="4" w:space="0"/>
              <w:left w:val="single" w:color="auto" w:sz="4" w:space="0"/>
              <w:bottom w:val="single" w:color="auto" w:sz="4" w:space="0"/>
              <w:right w:val="single" w:color="auto" w:sz="4" w:space="0"/>
            </w:tcBorders>
            <w:vAlign w:val="center"/>
          </w:tcPr>
          <w:p w14:paraId="39A993D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31" w:type="pct"/>
            <w:tcBorders>
              <w:left w:val="single" w:color="auto" w:sz="4" w:space="0"/>
              <w:right w:val="single" w:color="auto" w:sz="4" w:space="0"/>
            </w:tcBorders>
            <w:vAlign w:val="center"/>
          </w:tcPr>
          <w:p w14:paraId="4D6C7B20">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9.8</w:t>
            </w:r>
          </w:p>
        </w:tc>
        <w:tc>
          <w:tcPr>
            <w:tcW w:w="786" w:type="pct"/>
            <w:tcBorders>
              <w:left w:val="single" w:color="auto" w:sz="4" w:space="0"/>
              <w:right w:val="single" w:color="auto" w:sz="4" w:space="0"/>
            </w:tcBorders>
            <w:vAlign w:val="center"/>
          </w:tcPr>
          <w:p w14:paraId="201E70B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54" w:type="pct"/>
            <w:tcBorders>
              <w:left w:val="single" w:color="auto" w:sz="4" w:space="0"/>
              <w:right w:val="single" w:color="auto" w:sz="4" w:space="0"/>
            </w:tcBorders>
            <w:vAlign w:val="center"/>
          </w:tcPr>
          <w:p w14:paraId="1C3D4B39">
            <w:pPr>
              <w:jc w:val="center"/>
              <w:rPr>
                <w:rFonts w:hint="default" w:ascii="Times New Roman" w:hAnsi="Times New Roman"/>
                <w:color w:val="auto"/>
                <w:sz w:val="24"/>
                <w:szCs w:val="24"/>
                <w:lang w:val="en-US" w:eastAsia="zh-CN"/>
              </w:rPr>
            </w:pPr>
          </w:p>
        </w:tc>
      </w:tr>
      <w:tr w14:paraId="6F1C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left w:val="single" w:color="auto" w:sz="4" w:space="0"/>
              <w:right w:val="single" w:color="auto" w:sz="4" w:space="0"/>
            </w:tcBorders>
            <w:vAlign w:val="center"/>
          </w:tcPr>
          <w:p w14:paraId="071C8000">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391" w:type="pct"/>
            <w:tcBorders>
              <w:top w:val="single" w:color="auto" w:sz="4" w:space="0"/>
              <w:left w:val="single" w:color="auto" w:sz="4" w:space="0"/>
              <w:bottom w:val="single" w:color="auto" w:sz="4" w:space="0"/>
              <w:right w:val="single" w:color="auto" w:sz="4" w:space="0"/>
            </w:tcBorders>
            <w:vAlign w:val="center"/>
          </w:tcPr>
          <w:p w14:paraId="11A15C2A">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激光照射治疗仪</w:t>
            </w:r>
          </w:p>
        </w:tc>
        <w:tc>
          <w:tcPr>
            <w:tcW w:w="515" w:type="pct"/>
            <w:tcBorders>
              <w:top w:val="single" w:color="auto" w:sz="4" w:space="0"/>
              <w:left w:val="single" w:color="auto" w:sz="4" w:space="0"/>
              <w:bottom w:val="single" w:color="auto" w:sz="4" w:space="0"/>
              <w:right w:val="single" w:color="auto" w:sz="4" w:space="0"/>
            </w:tcBorders>
            <w:vAlign w:val="center"/>
          </w:tcPr>
          <w:p w14:paraId="40CB22AA">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8" w:type="pct"/>
            <w:tcBorders>
              <w:top w:val="single" w:color="auto" w:sz="4" w:space="0"/>
              <w:left w:val="single" w:color="auto" w:sz="4" w:space="0"/>
              <w:bottom w:val="single" w:color="auto" w:sz="4" w:space="0"/>
              <w:right w:val="single" w:color="auto" w:sz="4" w:space="0"/>
            </w:tcBorders>
            <w:vAlign w:val="center"/>
          </w:tcPr>
          <w:p w14:paraId="0092386C">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1" w:type="pct"/>
            <w:tcBorders>
              <w:left w:val="single" w:color="auto" w:sz="4" w:space="0"/>
              <w:right w:val="single" w:color="auto" w:sz="4" w:space="0"/>
            </w:tcBorders>
            <w:vAlign w:val="center"/>
          </w:tcPr>
          <w:p w14:paraId="39A6F251">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5.2</w:t>
            </w:r>
          </w:p>
        </w:tc>
        <w:tc>
          <w:tcPr>
            <w:tcW w:w="786" w:type="pct"/>
            <w:tcBorders>
              <w:left w:val="single" w:color="auto" w:sz="4" w:space="0"/>
              <w:right w:val="single" w:color="auto" w:sz="4" w:space="0"/>
            </w:tcBorders>
            <w:vAlign w:val="center"/>
          </w:tcPr>
          <w:p w14:paraId="0D79469A">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54" w:type="pct"/>
            <w:tcBorders>
              <w:left w:val="single" w:color="auto" w:sz="4" w:space="0"/>
              <w:right w:val="single" w:color="auto" w:sz="4" w:space="0"/>
            </w:tcBorders>
            <w:vAlign w:val="center"/>
          </w:tcPr>
          <w:p w14:paraId="74CB4AC2">
            <w:pPr>
              <w:jc w:val="center"/>
              <w:rPr>
                <w:rFonts w:hint="eastAsia" w:ascii="Times New Roman" w:hAnsi="Times New Roman"/>
                <w:color w:val="auto"/>
                <w:sz w:val="24"/>
                <w:szCs w:val="24"/>
                <w:lang w:val="en-US" w:eastAsia="zh-CN"/>
              </w:rPr>
            </w:pP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05</w:t>
      </w:r>
      <w:r>
        <w:rPr>
          <w:rFonts w:ascii="Times New Roman" w:hAnsi="Times New Roman"/>
          <w:color w:val="auto"/>
          <w:sz w:val="24"/>
          <w:szCs w:val="24"/>
        </w:rPr>
        <w:t>月</w:t>
      </w:r>
      <w:r>
        <w:rPr>
          <w:rFonts w:hint="eastAsia" w:ascii="Times New Roman" w:hAnsi="Times New Roman"/>
          <w:color w:val="auto"/>
          <w:sz w:val="24"/>
          <w:szCs w:val="24"/>
          <w:lang w:val="en-US" w:eastAsia="zh-CN"/>
        </w:rPr>
        <w:t>15</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05</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19</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05</w:t>
      </w:r>
      <w:r>
        <w:rPr>
          <w:rFonts w:ascii="Times New Roman" w:hAnsi="Times New Roman"/>
          <w:color w:val="auto"/>
          <w:sz w:val="24"/>
          <w:szCs w:val="24"/>
        </w:rPr>
        <w:t>月</w:t>
      </w:r>
      <w:r>
        <w:rPr>
          <w:rFonts w:hint="eastAsia" w:ascii="Times New Roman" w:hAnsi="Times New Roman"/>
          <w:color w:val="auto"/>
          <w:sz w:val="24"/>
          <w:szCs w:val="24"/>
          <w:lang w:val="en-US" w:eastAsia="zh-CN"/>
        </w:rPr>
        <w:t>23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05</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5：3</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05</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14</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028FD03C">
      <w:pPr>
        <w:pStyle w:val="2"/>
        <w:pageBreakBefore w:val="0"/>
        <w:kinsoku/>
        <w:wordWrap/>
        <w:overflowPunct/>
        <w:topLinePunct w:val="0"/>
        <w:bidi w:val="0"/>
        <w:snapToGrid/>
        <w:spacing w:before="0" w:after="0" w:line="400" w:lineRule="exact"/>
        <w:jc w:val="center"/>
        <w:textAlignment w:val="auto"/>
        <w:rPr>
          <w:rFonts w:hint="default" w:ascii="Times New Roman" w:hAnsi="Times New Roman"/>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w:t>
      </w:r>
      <w:r>
        <w:rPr>
          <w:rFonts w:hint="eastAsia" w:ascii="Times New Roman" w:hAnsi="Times New Roman"/>
          <w:sz w:val="32"/>
          <w:szCs w:val="32"/>
          <w:lang w:val="en-US" w:eastAsia="zh-CN"/>
        </w:rPr>
        <w:t>除颤监护仪、激光照射治疗仪</w:t>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36AC874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除颤监护仪、激光照射治疗仪</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hint="eastAsia" w:ascii="Times New Roman" w:hAnsi="Times New Roman" w:eastAsia="宋体"/>
          <w:bCs/>
          <w:sz w:val="24"/>
          <w:szCs w:val="24"/>
          <w:lang w:eastAsia="zh-CN"/>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除颤监护仪、激光照射治疗仪</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309"/>
        <w:gridCol w:w="855"/>
        <w:gridCol w:w="810"/>
        <w:gridCol w:w="1380"/>
        <w:gridCol w:w="1305"/>
        <w:gridCol w:w="920"/>
      </w:tblGrid>
      <w:tr w14:paraId="1AD2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top w:val="single" w:color="auto" w:sz="4" w:space="0"/>
              <w:left w:val="single" w:color="auto" w:sz="4" w:space="0"/>
              <w:bottom w:val="single" w:color="auto" w:sz="4" w:space="0"/>
              <w:right w:val="single" w:color="auto" w:sz="4" w:space="0"/>
            </w:tcBorders>
            <w:vAlign w:val="center"/>
          </w:tcPr>
          <w:p w14:paraId="57762032">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391" w:type="pct"/>
            <w:tcBorders>
              <w:top w:val="single" w:color="auto" w:sz="4" w:space="0"/>
              <w:left w:val="single" w:color="auto" w:sz="4" w:space="0"/>
              <w:bottom w:val="single" w:color="auto" w:sz="4" w:space="0"/>
              <w:right w:val="single" w:color="auto" w:sz="4" w:space="0"/>
            </w:tcBorders>
            <w:vAlign w:val="center"/>
          </w:tcPr>
          <w:p w14:paraId="61F78909">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515" w:type="pct"/>
            <w:tcBorders>
              <w:top w:val="single" w:color="auto" w:sz="4" w:space="0"/>
              <w:left w:val="single" w:color="auto" w:sz="4" w:space="0"/>
              <w:bottom w:val="single" w:color="auto" w:sz="4" w:space="0"/>
              <w:right w:val="single" w:color="auto" w:sz="4" w:space="0"/>
            </w:tcBorders>
            <w:vAlign w:val="center"/>
          </w:tcPr>
          <w:p w14:paraId="2317F97C">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3084F981">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1" w:type="pct"/>
            <w:tcBorders>
              <w:top w:val="single" w:color="auto" w:sz="4" w:space="0"/>
              <w:left w:val="single" w:color="auto" w:sz="4" w:space="0"/>
              <w:bottom w:val="single" w:color="auto" w:sz="4" w:space="0"/>
              <w:right w:val="single" w:color="auto" w:sz="4" w:space="0"/>
            </w:tcBorders>
            <w:vAlign w:val="center"/>
          </w:tcPr>
          <w:p w14:paraId="5F2201D9">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786" w:type="pct"/>
            <w:tcBorders>
              <w:top w:val="single" w:color="auto" w:sz="4" w:space="0"/>
              <w:left w:val="single" w:color="auto" w:sz="4" w:space="0"/>
              <w:bottom w:val="single" w:color="auto" w:sz="4" w:space="0"/>
              <w:right w:val="single" w:color="auto" w:sz="4" w:space="0"/>
            </w:tcBorders>
            <w:vAlign w:val="center"/>
          </w:tcPr>
          <w:p w14:paraId="5F5671EC">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14:paraId="2691E1C5">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2CB4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top w:val="single" w:color="auto" w:sz="4" w:space="0"/>
              <w:left w:val="single" w:color="auto" w:sz="4" w:space="0"/>
              <w:right w:val="single" w:color="auto" w:sz="4" w:space="0"/>
            </w:tcBorders>
            <w:vAlign w:val="center"/>
          </w:tcPr>
          <w:p w14:paraId="608DEACD">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391" w:type="pct"/>
            <w:tcBorders>
              <w:top w:val="single" w:color="auto" w:sz="4" w:space="0"/>
              <w:left w:val="single" w:color="auto" w:sz="4" w:space="0"/>
              <w:bottom w:val="single" w:color="auto" w:sz="4" w:space="0"/>
              <w:right w:val="single" w:color="auto" w:sz="4" w:space="0"/>
            </w:tcBorders>
            <w:vAlign w:val="center"/>
          </w:tcPr>
          <w:p w14:paraId="66A600EE">
            <w:pPr>
              <w:jc w:val="center"/>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除颤监护仪</w:t>
            </w:r>
          </w:p>
        </w:tc>
        <w:tc>
          <w:tcPr>
            <w:tcW w:w="515" w:type="pct"/>
            <w:tcBorders>
              <w:top w:val="single" w:color="auto" w:sz="4" w:space="0"/>
              <w:left w:val="single" w:color="auto" w:sz="4" w:space="0"/>
              <w:bottom w:val="single" w:color="auto" w:sz="4" w:space="0"/>
              <w:right w:val="single" w:color="auto" w:sz="4" w:space="0"/>
            </w:tcBorders>
            <w:vAlign w:val="center"/>
          </w:tcPr>
          <w:p w14:paraId="0543BCBB">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8" w:type="pct"/>
            <w:tcBorders>
              <w:top w:val="single" w:color="auto" w:sz="4" w:space="0"/>
              <w:left w:val="single" w:color="auto" w:sz="4" w:space="0"/>
              <w:bottom w:val="single" w:color="auto" w:sz="4" w:space="0"/>
              <w:right w:val="single" w:color="auto" w:sz="4" w:space="0"/>
            </w:tcBorders>
            <w:vAlign w:val="center"/>
          </w:tcPr>
          <w:p w14:paraId="0B966C2A">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31" w:type="pct"/>
            <w:tcBorders>
              <w:left w:val="single" w:color="auto" w:sz="4" w:space="0"/>
              <w:right w:val="single" w:color="auto" w:sz="4" w:space="0"/>
            </w:tcBorders>
            <w:vAlign w:val="center"/>
          </w:tcPr>
          <w:p w14:paraId="2047E82F">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9.8</w:t>
            </w:r>
          </w:p>
        </w:tc>
        <w:tc>
          <w:tcPr>
            <w:tcW w:w="786" w:type="pct"/>
            <w:tcBorders>
              <w:left w:val="single" w:color="auto" w:sz="4" w:space="0"/>
              <w:right w:val="single" w:color="auto" w:sz="4" w:space="0"/>
            </w:tcBorders>
            <w:vAlign w:val="center"/>
          </w:tcPr>
          <w:p w14:paraId="7008533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54" w:type="pct"/>
            <w:tcBorders>
              <w:left w:val="single" w:color="auto" w:sz="4" w:space="0"/>
              <w:right w:val="single" w:color="auto" w:sz="4" w:space="0"/>
            </w:tcBorders>
            <w:vAlign w:val="center"/>
          </w:tcPr>
          <w:p w14:paraId="3585155B">
            <w:pPr>
              <w:jc w:val="center"/>
              <w:rPr>
                <w:rFonts w:hint="default" w:ascii="Times New Roman" w:hAnsi="Times New Roman"/>
                <w:color w:val="auto"/>
                <w:sz w:val="24"/>
                <w:szCs w:val="24"/>
                <w:lang w:val="en-US" w:eastAsia="zh-CN"/>
              </w:rPr>
            </w:pPr>
          </w:p>
        </w:tc>
      </w:tr>
      <w:tr w14:paraId="74E5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left w:val="single" w:color="auto" w:sz="4" w:space="0"/>
              <w:right w:val="single" w:color="auto" w:sz="4" w:space="0"/>
            </w:tcBorders>
            <w:vAlign w:val="center"/>
          </w:tcPr>
          <w:p w14:paraId="5A72DF84">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391" w:type="pct"/>
            <w:tcBorders>
              <w:top w:val="single" w:color="auto" w:sz="4" w:space="0"/>
              <w:left w:val="single" w:color="auto" w:sz="4" w:space="0"/>
              <w:bottom w:val="single" w:color="auto" w:sz="4" w:space="0"/>
              <w:right w:val="single" w:color="auto" w:sz="4" w:space="0"/>
            </w:tcBorders>
            <w:vAlign w:val="center"/>
          </w:tcPr>
          <w:p w14:paraId="52E4E414">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激光照射治疗仪</w:t>
            </w:r>
          </w:p>
        </w:tc>
        <w:tc>
          <w:tcPr>
            <w:tcW w:w="515" w:type="pct"/>
            <w:tcBorders>
              <w:top w:val="single" w:color="auto" w:sz="4" w:space="0"/>
              <w:left w:val="single" w:color="auto" w:sz="4" w:space="0"/>
              <w:bottom w:val="single" w:color="auto" w:sz="4" w:space="0"/>
              <w:right w:val="single" w:color="auto" w:sz="4" w:space="0"/>
            </w:tcBorders>
            <w:vAlign w:val="center"/>
          </w:tcPr>
          <w:p w14:paraId="1AD7709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8" w:type="pct"/>
            <w:tcBorders>
              <w:top w:val="single" w:color="auto" w:sz="4" w:space="0"/>
              <w:left w:val="single" w:color="auto" w:sz="4" w:space="0"/>
              <w:bottom w:val="single" w:color="auto" w:sz="4" w:space="0"/>
              <w:right w:val="single" w:color="auto" w:sz="4" w:space="0"/>
            </w:tcBorders>
            <w:vAlign w:val="center"/>
          </w:tcPr>
          <w:p w14:paraId="21465226">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1" w:type="pct"/>
            <w:tcBorders>
              <w:left w:val="single" w:color="auto" w:sz="4" w:space="0"/>
              <w:right w:val="single" w:color="auto" w:sz="4" w:space="0"/>
            </w:tcBorders>
            <w:vAlign w:val="center"/>
          </w:tcPr>
          <w:p w14:paraId="5F05F721">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5.2</w:t>
            </w:r>
          </w:p>
        </w:tc>
        <w:tc>
          <w:tcPr>
            <w:tcW w:w="786" w:type="pct"/>
            <w:tcBorders>
              <w:left w:val="single" w:color="auto" w:sz="4" w:space="0"/>
              <w:right w:val="single" w:color="auto" w:sz="4" w:space="0"/>
            </w:tcBorders>
            <w:vAlign w:val="center"/>
          </w:tcPr>
          <w:p w14:paraId="7AE44174">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54" w:type="pct"/>
            <w:tcBorders>
              <w:left w:val="single" w:color="auto" w:sz="4" w:space="0"/>
              <w:right w:val="single" w:color="auto" w:sz="4" w:space="0"/>
            </w:tcBorders>
            <w:vAlign w:val="center"/>
          </w:tcPr>
          <w:p w14:paraId="052BD27E">
            <w:pPr>
              <w:jc w:val="center"/>
              <w:rPr>
                <w:rFonts w:hint="eastAsia" w:ascii="Times New Roman" w:hAnsi="Times New Roman"/>
                <w:color w:val="auto"/>
                <w:sz w:val="24"/>
                <w:szCs w:val="24"/>
                <w:lang w:val="en-US" w:eastAsia="zh-CN"/>
              </w:rPr>
            </w:pP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151BEB8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76C1F3D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66A4BA7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4A3F78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C3023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0E2F8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453759C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777358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14:paraId="5753356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7A918410">
      <w:pPr>
        <w:autoSpaceDE w:val="0"/>
        <w:autoSpaceDN w:val="0"/>
        <w:adjustRightInd w:val="0"/>
        <w:spacing w:line="360" w:lineRule="auto"/>
        <w:ind w:left="1"/>
        <w:contextualSpacing/>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086424D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05</w:t>
      </w:r>
      <w:r>
        <w:rPr>
          <w:rFonts w:ascii="Times New Roman" w:hAnsi="Times New Roman"/>
          <w:color w:val="auto"/>
          <w:sz w:val="24"/>
          <w:szCs w:val="24"/>
        </w:rPr>
        <w:t>月</w:t>
      </w:r>
      <w:r>
        <w:rPr>
          <w:rFonts w:hint="eastAsia" w:ascii="Times New Roman" w:hAnsi="Times New Roman"/>
          <w:color w:val="auto"/>
          <w:sz w:val="24"/>
          <w:szCs w:val="24"/>
          <w:lang w:val="en-US" w:eastAsia="zh-CN"/>
        </w:rPr>
        <w:t>15</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05</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19</w:t>
      </w:r>
      <w:r>
        <w:rPr>
          <w:rFonts w:hint="eastAsia" w:ascii="Times New Roman" w:hAnsi="Times New Roman"/>
          <w:color w:val="auto"/>
          <w:sz w:val="24"/>
          <w:szCs w:val="24"/>
        </w:rPr>
        <w:t>日</w:t>
      </w:r>
      <w:r>
        <w:rPr>
          <w:rFonts w:hint="eastAsia" w:ascii="Times New Roman" w:hAnsi="Times New Roman"/>
          <w:b w:val="0"/>
          <w:bCs w:val="0"/>
          <w:color w:val="auto"/>
          <w:sz w:val="24"/>
          <w:szCs w:val="24"/>
        </w:rPr>
        <w:t>8:00～12:00、14:</w:t>
      </w:r>
      <w:r>
        <w:rPr>
          <w:rFonts w:hint="eastAsia" w:ascii="Times New Roman" w:hAnsi="Times New Roman"/>
          <w:b w:val="0"/>
          <w:bCs w:val="0"/>
          <w:color w:val="auto"/>
          <w:sz w:val="24"/>
          <w:szCs w:val="24"/>
          <w:lang w:val="en-US" w:eastAsia="zh-CN"/>
        </w:rPr>
        <w:t>3</w:t>
      </w:r>
      <w:r>
        <w:rPr>
          <w:rFonts w:hint="eastAsia" w:ascii="Times New Roman" w:hAnsi="Times New Roman"/>
          <w:b w:val="0"/>
          <w:bCs w:val="0"/>
          <w:color w:val="auto"/>
          <w:sz w:val="24"/>
          <w:szCs w:val="24"/>
        </w:rPr>
        <w:t>0～1</w:t>
      </w:r>
      <w:r>
        <w:rPr>
          <w:rFonts w:hint="eastAsia" w:ascii="Times New Roman" w:hAnsi="Times New Roman"/>
          <w:b w:val="0"/>
          <w:bCs w:val="0"/>
          <w:color w:val="auto"/>
          <w:sz w:val="24"/>
          <w:szCs w:val="24"/>
          <w:lang w:val="en-US" w:eastAsia="zh-CN"/>
        </w:rPr>
        <w:t>8</w:t>
      </w:r>
      <w:r>
        <w:rPr>
          <w:rFonts w:hint="eastAsia" w:ascii="Times New Roman" w:hAnsi="Times New Roman"/>
          <w:b w:val="0"/>
          <w:bCs w:val="0"/>
          <w:color w:val="auto"/>
          <w:sz w:val="24"/>
          <w:szCs w:val="24"/>
        </w:rPr>
        <w:t>:</w:t>
      </w:r>
      <w:r>
        <w:rPr>
          <w:rFonts w:hint="eastAsia" w:ascii="Times New Roman" w:hAnsi="Times New Roman"/>
          <w:b w:val="0"/>
          <w:bCs w:val="0"/>
          <w:color w:val="auto"/>
          <w:sz w:val="24"/>
          <w:szCs w:val="24"/>
          <w:lang w:val="en-US" w:eastAsia="zh-CN"/>
        </w:rPr>
        <w:t>0</w:t>
      </w:r>
      <w:r>
        <w:rPr>
          <w:rFonts w:hint="eastAsia" w:ascii="Times New Roman" w:hAnsi="Times New Roman"/>
          <w:b w:val="0"/>
          <w:bCs w:val="0"/>
          <w:color w:val="auto"/>
          <w:sz w:val="24"/>
          <w:szCs w:val="24"/>
        </w:rPr>
        <w:t>0（北京时间，法定节假日除外）</w:t>
      </w:r>
      <w:r>
        <w:rPr>
          <w:rFonts w:hint="eastAsia" w:ascii="Times New Roman" w:hAnsi="Times New Roman"/>
          <w:color w:val="auto"/>
          <w:sz w:val="24"/>
          <w:szCs w:val="24"/>
          <w:lang w:eastAsia="zh-CN"/>
        </w:rPr>
        <w:t>。</w:t>
      </w:r>
    </w:p>
    <w:p w14:paraId="38DA421D">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05</w:t>
      </w:r>
      <w:r>
        <w:rPr>
          <w:rFonts w:ascii="Times New Roman" w:hAnsi="Times New Roman"/>
          <w:color w:val="auto"/>
          <w:sz w:val="24"/>
          <w:szCs w:val="24"/>
        </w:rPr>
        <w:t>月</w:t>
      </w:r>
      <w:r>
        <w:rPr>
          <w:rFonts w:hint="eastAsia" w:ascii="Times New Roman" w:hAnsi="Times New Roman"/>
          <w:color w:val="auto"/>
          <w:sz w:val="24"/>
          <w:szCs w:val="24"/>
          <w:lang w:val="en-US" w:eastAsia="zh-CN"/>
        </w:rPr>
        <w:t>23</w:t>
      </w:r>
      <w:r>
        <w:rPr>
          <w:rFonts w:ascii="Times New Roman" w:hAnsi="Times New Roman"/>
          <w:color w:val="auto"/>
          <w:sz w:val="24"/>
          <w:szCs w:val="24"/>
        </w:rPr>
        <w:t>日1</w:t>
      </w:r>
      <w:r>
        <w:rPr>
          <w:rFonts w:hint="eastAsia" w:ascii="Times New Roman" w:hAnsi="Times New Roman"/>
          <w:color w:val="auto"/>
          <w:sz w:val="24"/>
          <w:szCs w:val="24"/>
          <w:lang w:val="en-US" w:eastAsia="zh-CN"/>
        </w:rPr>
        <w:t>2：0</w:t>
      </w:r>
      <w:r>
        <w:rPr>
          <w:rFonts w:ascii="Times New Roman" w:hAnsi="Times New Roman"/>
          <w:color w:val="auto"/>
          <w:sz w:val="24"/>
          <w:szCs w:val="24"/>
        </w:rPr>
        <w:t>0</w:t>
      </w:r>
      <w:r>
        <w:rPr>
          <w:rFonts w:ascii="Times New Roman" w:hAnsi="Times New Roman"/>
          <w:color w:val="auto"/>
          <w:kern w:val="0"/>
          <w:sz w:val="24"/>
          <w:szCs w:val="24"/>
        </w:rPr>
        <w:t>（北京时间）。</w:t>
      </w:r>
    </w:p>
    <w:p w14:paraId="3F7D35E1">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7920953B">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05</w:t>
      </w:r>
      <w:r>
        <w:rPr>
          <w:rFonts w:ascii="Times New Roman" w:hAnsi="Times New Roman"/>
          <w:color w:val="auto"/>
          <w:sz w:val="24"/>
          <w:szCs w:val="24"/>
        </w:rPr>
        <w:t>月</w:t>
      </w:r>
      <w:r>
        <w:rPr>
          <w:rFonts w:hint="eastAsia" w:ascii="Times New Roman" w:hAnsi="Times New Roman"/>
          <w:color w:val="auto"/>
          <w:sz w:val="24"/>
          <w:szCs w:val="24"/>
          <w:lang w:val="en-US" w:eastAsia="zh-CN"/>
        </w:rPr>
        <w:t>23</w:t>
      </w:r>
      <w:r>
        <w:rPr>
          <w:rFonts w:ascii="Times New Roman" w:hAnsi="Times New Roman"/>
          <w:color w:val="auto"/>
          <w:sz w:val="24"/>
          <w:szCs w:val="24"/>
        </w:rPr>
        <w:t>日1</w:t>
      </w:r>
      <w:r>
        <w:rPr>
          <w:rFonts w:hint="eastAsia" w:ascii="Times New Roman" w:hAnsi="Times New Roman"/>
          <w:color w:val="auto"/>
          <w:sz w:val="24"/>
          <w:szCs w:val="24"/>
          <w:lang w:val="en-US" w:eastAsia="zh-CN"/>
        </w:rPr>
        <w:t>5：3</w:t>
      </w:r>
      <w:r>
        <w:rPr>
          <w:rFonts w:ascii="Times New Roman" w:hAnsi="Times New Roman"/>
          <w:color w:val="auto"/>
          <w:sz w:val="24"/>
          <w:szCs w:val="24"/>
        </w:rPr>
        <w:t>0</w:t>
      </w:r>
      <w:r>
        <w:rPr>
          <w:rFonts w:ascii="Times New Roman" w:hAnsi="Times New Roman"/>
          <w:b w:val="0"/>
          <w:bCs/>
          <w:color w:val="auto"/>
          <w:kern w:val="0"/>
          <w:sz w:val="24"/>
          <w:szCs w:val="24"/>
        </w:rPr>
        <w:t>（北京时间）。</w:t>
      </w:r>
    </w:p>
    <w:p w14:paraId="7F860C39">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0182E66D">
      <w:pPr>
        <w:autoSpaceDE w:val="0"/>
        <w:autoSpaceDN w:val="0"/>
        <w:adjustRightInd w:val="0"/>
        <w:spacing w:line="360" w:lineRule="auto"/>
        <w:ind w:left="1"/>
        <w:contextualSpacing/>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42A3E8EC">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443166B7">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24DF0292">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0DEC0DD">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4CDD99E8">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418004672"/>
      <w:bookmarkStart w:id="2" w:name="_Toc520455380"/>
      <w:bookmarkStart w:id="3" w:name="_Toc52036323"/>
      <w:r>
        <w:rPr>
          <w:sz w:val="24"/>
          <w:szCs w:val="24"/>
        </w:rPr>
        <w:t xml:space="preserve"> </w:t>
      </w:r>
      <w:bookmarkEnd w:id="1"/>
      <w:bookmarkEnd w:id="2"/>
      <w:bookmarkEnd w:id="3"/>
      <w:bookmarkStart w:id="4" w:name="_Toc52036324"/>
    </w:p>
    <w:p w14:paraId="6CD4F4C6">
      <w:pPr>
        <w:rPr>
          <w:sz w:val="24"/>
          <w:szCs w:val="24"/>
        </w:rPr>
      </w:pPr>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2709791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一、技术参数及要求</w:t>
      </w:r>
      <w:bookmarkStart w:id="5" w:name="_Toc350964160"/>
      <w:bookmarkStart w:id="6" w:name="_Toc233048245"/>
    </w:p>
    <w:p w14:paraId="6AC38429">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z w:val="24"/>
          <w:szCs w:val="24"/>
          <w:lang w:val="en-US" w:eastAsia="zh-CN"/>
        </w:rPr>
      </w:pPr>
    </w:p>
    <w:p w14:paraId="57946B1D">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01包 除颤监护仪</w:t>
      </w:r>
      <w:r>
        <w:rPr>
          <w:rFonts w:hint="eastAsia" w:ascii="宋体" w:hAnsi="宋体" w:eastAsia="宋体" w:cs="宋体"/>
          <w:b/>
          <w:bCs/>
          <w:sz w:val="24"/>
          <w:szCs w:val="24"/>
        </w:rPr>
        <w:t>技术参数</w:t>
      </w:r>
    </w:p>
    <w:p w14:paraId="0384FC69">
      <w:pPr>
        <w:keepNext w:val="0"/>
        <w:keepLines w:val="0"/>
        <w:pageBreakBefore w:val="0"/>
        <w:widowControl/>
        <w:numPr>
          <w:numId w:val="0"/>
        </w:numPr>
        <w:kinsoku/>
        <w:wordWrap/>
        <w:overflowPunct/>
        <w:topLinePunct w:val="0"/>
        <w:autoSpaceDE/>
        <w:autoSpaceDN/>
        <w:bidi w:val="0"/>
        <w:adjustRightInd/>
        <w:snapToGrid/>
        <w:spacing w:line="420" w:lineRule="exact"/>
        <w:ind w:right="-512" w:rightChars="-244"/>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1.1  </w:t>
      </w:r>
      <w:r>
        <w:rPr>
          <w:rFonts w:hint="eastAsia" w:ascii="宋体" w:hAnsi="宋体" w:eastAsia="宋体" w:cs="宋体"/>
          <w:color w:val="000000"/>
          <w:kern w:val="0"/>
          <w:sz w:val="24"/>
          <w:szCs w:val="24"/>
        </w:rPr>
        <w:t>重量：≤4.2kg（标配，含电池）。彩色电容触摸屏≥8英寸，至少可显示≥5通道监护参数波形，支持手势操作、自动亮度调节，提供图形化故障排除指引。</w:t>
      </w:r>
    </w:p>
    <w:p w14:paraId="081F5061">
      <w:pPr>
        <w:keepNext w:val="0"/>
        <w:keepLines w:val="0"/>
        <w:pageBreakBefore w:val="0"/>
        <w:widowControl/>
        <w:numPr>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1.2  </w:t>
      </w:r>
      <w:r>
        <w:rPr>
          <w:rFonts w:hint="eastAsia" w:ascii="宋体" w:hAnsi="宋体" w:eastAsia="宋体" w:cs="宋体"/>
          <w:color w:val="000000"/>
          <w:kern w:val="0"/>
          <w:sz w:val="24"/>
          <w:szCs w:val="24"/>
        </w:rPr>
        <w:t>至少具备手动除颤、心电监护、呼吸监护、自动体外除颤（AED）功能，AED功能适用于29天以上人群。</w:t>
      </w:r>
    </w:p>
    <w:p w14:paraId="6516E0F3">
      <w:pPr>
        <w:keepNext w:val="0"/>
        <w:keepLines w:val="0"/>
        <w:pageBreakBefore w:val="0"/>
        <w:widowControl/>
        <w:numPr>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1.3  </w:t>
      </w:r>
      <w:r>
        <w:rPr>
          <w:rFonts w:hint="eastAsia" w:ascii="宋体" w:hAnsi="宋体" w:eastAsia="宋体" w:cs="宋体"/>
          <w:color w:val="000000"/>
          <w:kern w:val="0"/>
          <w:sz w:val="24"/>
          <w:szCs w:val="24"/>
        </w:rPr>
        <w:t>除颤采用双相波技术，具备自动阻抗补偿功能。手动除颤分为同步和非同步两种方式，能量≥20档，可通过体外电极板进行能量选择，最大能量≥360J。</w:t>
      </w:r>
    </w:p>
    <w:p w14:paraId="0426090E">
      <w:pPr>
        <w:keepNext w:val="0"/>
        <w:keepLines w:val="0"/>
        <w:pageBreakBefore w:val="0"/>
        <w:widowControl/>
        <w:numPr>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1.4  </w:t>
      </w:r>
      <w:r>
        <w:rPr>
          <w:rFonts w:hint="eastAsia" w:ascii="宋体" w:hAnsi="宋体" w:eastAsia="宋体" w:cs="宋体"/>
          <w:color w:val="000000"/>
          <w:kern w:val="0"/>
          <w:sz w:val="24"/>
          <w:szCs w:val="24"/>
        </w:rPr>
        <w:t>体外除颤电极板同时支持成人和小儿，一体化设计，支持快速切换。</w:t>
      </w:r>
    </w:p>
    <w:p w14:paraId="181E16FF">
      <w:pPr>
        <w:keepNext w:val="0"/>
        <w:keepLines w:val="0"/>
        <w:pageBreakBefore w:val="0"/>
        <w:widowControl/>
        <w:numPr>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1.5  </w:t>
      </w:r>
      <w:r>
        <w:rPr>
          <w:rFonts w:hint="eastAsia" w:ascii="宋体" w:hAnsi="宋体" w:eastAsia="宋体" w:cs="宋体"/>
          <w:color w:val="000000" w:themeColor="text1"/>
          <w:kern w:val="0"/>
          <w:sz w:val="24"/>
          <w:szCs w:val="24"/>
          <w14:textFill>
            <w14:solidFill>
              <w14:schemeClr w14:val="tx1"/>
            </w14:solidFill>
          </w14:textFill>
        </w:rPr>
        <w:t>开机到可正常使用时间≤2s，充电至200J≤3s。</w:t>
      </w:r>
    </w:p>
    <w:p w14:paraId="2E820365">
      <w:pPr>
        <w:keepNext w:val="0"/>
        <w:keepLines w:val="0"/>
        <w:pageBreakBefore w:val="0"/>
        <w:widowControl/>
        <w:numPr>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1.6  </w:t>
      </w:r>
      <w:r>
        <w:rPr>
          <w:rFonts w:hint="eastAsia" w:ascii="宋体" w:hAnsi="宋体" w:eastAsia="宋体" w:cs="宋体"/>
          <w:color w:val="000000" w:themeColor="text1"/>
          <w:kern w:val="0"/>
          <w:sz w:val="24"/>
          <w:szCs w:val="24"/>
          <w14:textFill>
            <w14:solidFill>
              <w14:schemeClr w14:val="tx1"/>
            </w14:solidFill>
          </w14:textFill>
        </w:rPr>
        <w:t>除颤后心电基线恢复时间≤1.5s。从开始AED分析到放电准备就绪≤5s。支持病人接触状态和阻抗值实时显示。</w:t>
      </w:r>
    </w:p>
    <w:p w14:paraId="38475B7F">
      <w:pPr>
        <w:keepNext w:val="0"/>
        <w:keepLines w:val="0"/>
        <w:pageBreakBefore w:val="0"/>
        <w:widowControl/>
        <w:numPr>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1.7  </w:t>
      </w:r>
      <w:r>
        <w:rPr>
          <w:rFonts w:hint="eastAsia" w:ascii="宋体" w:hAnsi="宋体" w:eastAsia="宋体" w:cs="宋体"/>
          <w:color w:val="000000" w:themeColor="text1"/>
          <w:kern w:val="0"/>
          <w:sz w:val="24"/>
          <w:szCs w:val="24"/>
          <w14:textFill>
            <w14:solidFill>
              <w14:schemeClr w14:val="tx1"/>
            </w14:solidFill>
          </w14:textFill>
        </w:rPr>
        <w:t>支持智能分析功能，手动除颤模式下也可提供自动节律分析和操作指引。</w:t>
      </w:r>
    </w:p>
    <w:p w14:paraId="251FAA04">
      <w:pPr>
        <w:keepNext w:val="0"/>
        <w:keepLines w:val="0"/>
        <w:pageBreakBefore w:val="0"/>
        <w:widowControl/>
        <w:numPr>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1.8  </w:t>
      </w:r>
      <w:r>
        <w:rPr>
          <w:rFonts w:hint="eastAsia" w:ascii="宋体" w:hAnsi="宋体" w:eastAsia="宋体" w:cs="宋体"/>
          <w:color w:val="000000" w:themeColor="text1"/>
          <w:kern w:val="0"/>
          <w:sz w:val="24"/>
          <w:szCs w:val="24"/>
          <w14:textFill>
            <w14:solidFill>
              <w14:schemeClr w14:val="tx1"/>
            </w14:solidFill>
          </w14:textFill>
        </w:rPr>
        <w:t>具备脉搏氧波形分析的心肺复苏质量指数，实现无创、实时评估人工心肺复苏质量。</w:t>
      </w:r>
    </w:p>
    <w:p w14:paraId="6D6117B1">
      <w:pPr>
        <w:keepNext w:val="0"/>
        <w:keepLines w:val="0"/>
        <w:pageBreakBefore w:val="0"/>
        <w:widowControl/>
        <w:numPr>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1.9  </w:t>
      </w:r>
      <w:r>
        <w:rPr>
          <w:rFonts w:hint="eastAsia" w:ascii="宋体" w:hAnsi="宋体" w:eastAsia="宋体" w:cs="宋体"/>
          <w:color w:val="000000" w:themeColor="text1"/>
          <w:kern w:val="0"/>
          <w:sz w:val="24"/>
          <w:szCs w:val="24"/>
          <w14:textFill>
            <w14:solidFill>
              <w14:schemeClr w14:val="tx1"/>
            </w14:solidFill>
          </w14:textFill>
        </w:rPr>
        <w:t>提供CPR按压干扰滤过功能，通过除颤电极片或CPR传感器自动检测按压干扰并实时滤波。</w:t>
      </w:r>
    </w:p>
    <w:p w14:paraId="57179E97">
      <w:pPr>
        <w:keepNext w:val="0"/>
        <w:keepLines w:val="0"/>
        <w:pageBreakBefore w:val="0"/>
        <w:widowControl/>
        <w:numPr>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1.10  </w:t>
      </w:r>
      <w:r>
        <w:rPr>
          <w:rFonts w:hint="eastAsia" w:ascii="宋体" w:hAnsi="宋体" w:eastAsia="宋体" w:cs="宋体"/>
          <w:color w:val="000000" w:themeColor="text1"/>
          <w:kern w:val="0"/>
          <w:sz w:val="24"/>
          <w:szCs w:val="24"/>
          <w14:textFill>
            <w14:solidFill>
              <w14:schemeClr w14:val="tx1"/>
            </w14:solidFill>
          </w14:textFill>
        </w:rPr>
        <w:t>抢救结束后自动生成抢救报告，并可通过网络将除颤和按压数据自动上传至急救数据分析系统；急救数据分析系统提供抢救数据复盘、分析工具。</w:t>
      </w:r>
    </w:p>
    <w:p w14:paraId="06C52430">
      <w:pPr>
        <w:keepNext w:val="0"/>
        <w:keepLines w:val="0"/>
        <w:pageBreakBefore w:val="0"/>
        <w:widowControl/>
        <w:numPr>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1.11  </w:t>
      </w:r>
      <w:r>
        <w:rPr>
          <w:rFonts w:hint="eastAsia" w:ascii="宋体" w:hAnsi="宋体" w:eastAsia="宋体" w:cs="宋体"/>
          <w:color w:val="000000" w:themeColor="text1"/>
          <w:kern w:val="0"/>
          <w:sz w:val="24"/>
          <w:szCs w:val="24"/>
          <w14:textFill>
            <w14:solidFill>
              <w14:schemeClr w14:val="tx1"/>
            </w14:solidFill>
          </w14:textFill>
        </w:rPr>
        <w:t>支持培训模式，至少包含CPR操作培训、抢救操作培训；可提供培训考核系统，支持多台设备同时接入进行在线培训、考核。</w:t>
      </w:r>
    </w:p>
    <w:p w14:paraId="17D4E4EB">
      <w:pPr>
        <w:keepNext w:val="0"/>
        <w:keepLines w:val="0"/>
        <w:pageBreakBefore w:val="0"/>
        <w:widowControl/>
        <w:numPr>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1.12  </w:t>
      </w:r>
      <w:r>
        <w:rPr>
          <w:rFonts w:hint="eastAsia" w:ascii="宋体" w:hAnsi="宋体" w:eastAsia="宋体" w:cs="宋体"/>
          <w:color w:val="000000" w:themeColor="text1"/>
          <w:kern w:val="0"/>
          <w:sz w:val="24"/>
          <w:szCs w:val="24"/>
          <w14:textFill>
            <w14:solidFill>
              <w14:schemeClr w14:val="tx1"/>
            </w14:solidFill>
          </w14:textFill>
        </w:rPr>
        <w:t>通过心电电极片可监测的心律失常分析种类≥27种。</w:t>
      </w:r>
    </w:p>
    <w:p w14:paraId="5D652A5C">
      <w:pPr>
        <w:keepNext w:val="0"/>
        <w:keepLines w:val="0"/>
        <w:pageBreakBefore w:val="0"/>
        <w:widowControl/>
        <w:numPr>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1.13  </w:t>
      </w:r>
      <w:r>
        <w:rPr>
          <w:rFonts w:hint="eastAsia" w:ascii="宋体" w:hAnsi="宋体" w:eastAsia="宋体" w:cs="宋体"/>
          <w:color w:val="000000" w:themeColor="text1"/>
          <w:kern w:val="0"/>
          <w:sz w:val="24"/>
          <w:szCs w:val="24"/>
          <w14:textFill>
            <w14:solidFill>
              <w14:schemeClr w14:val="tx1"/>
            </w14:solidFill>
          </w14:textFill>
        </w:rPr>
        <w:t>支持ST/QT实时分析。阻抗呼吸率范围：0-200rpm。</w:t>
      </w:r>
    </w:p>
    <w:p w14:paraId="5A2BFAFF">
      <w:pPr>
        <w:keepNext w:val="0"/>
        <w:keepLines w:val="0"/>
        <w:pageBreakBefore w:val="0"/>
        <w:widowControl/>
        <w:numPr>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1.14  </w:t>
      </w:r>
      <w:r>
        <w:rPr>
          <w:rFonts w:hint="eastAsia" w:ascii="宋体" w:hAnsi="宋体" w:eastAsia="宋体" w:cs="宋体"/>
          <w:color w:val="000000" w:themeColor="text1"/>
          <w:kern w:val="0"/>
          <w:sz w:val="24"/>
          <w:szCs w:val="24"/>
          <w14:textFill>
            <w14:solidFill>
              <w14:schemeClr w14:val="tx1"/>
            </w14:solidFill>
          </w14:textFill>
        </w:rPr>
        <w:t>提供的监护参数至少适用于成人，小儿和新生儿</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73ED4A53">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1.15  </w:t>
      </w:r>
      <w:r>
        <w:rPr>
          <w:rFonts w:hint="eastAsia" w:ascii="宋体" w:hAnsi="宋体" w:eastAsia="宋体" w:cs="宋体"/>
          <w:color w:val="000000" w:themeColor="text1"/>
          <w:kern w:val="0"/>
          <w:sz w:val="24"/>
          <w:szCs w:val="24"/>
          <w14:textFill>
            <w14:solidFill>
              <w14:schemeClr w14:val="tx1"/>
            </w14:solidFill>
          </w14:textFill>
        </w:rPr>
        <w:t>配置：</w:t>
      </w:r>
      <w:r>
        <w:rPr>
          <w:rFonts w:hint="eastAsia" w:ascii="宋体" w:hAnsi="宋体" w:eastAsia="宋体" w:cs="宋体"/>
          <w:color w:val="000000" w:themeColor="text1"/>
          <w:sz w:val="24"/>
          <w:szCs w:val="24"/>
          <w14:textFill>
            <w14:solidFill>
              <w14:schemeClr w14:val="tx1"/>
            </w14:solidFill>
          </w14:textFill>
        </w:rPr>
        <w:t>主机1台、5导导联线1个根、心电主电缆（含心电电极）1副、体外除颤电极板1块、锂离子电池1块、导电膏1盒、热敏打印纸1卷</w:t>
      </w:r>
      <w:r>
        <w:rPr>
          <w:rFonts w:hint="eastAsia" w:ascii="宋体" w:hAnsi="宋体" w:eastAsia="宋体" w:cs="宋体"/>
          <w:color w:val="000000" w:themeColor="text1"/>
          <w:sz w:val="24"/>
          <w:szCs w:val="24"/>
          <w:lang w:eastAsia="zh-CN"/>
          <w14:textFill>
            <w14:solidFill>
              <w14:schemeClr w14:val="tx1"/>
            </w14:solidFill>
          </w14:textFill>
        </w:rPr>
        <w:t>。</w:t>
      </w:r>
    </w:p>
    <w:p w14:paraId="47E78E7D">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04A0C6D2">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4CC75B35">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cs="宋体"/>
          <w:b/>
          <w:color w:val="000000" w:themeColor="text1"/>
          <w:sz w:val="24"/>
          <w:szCs w:val="24"/>
          <w:lang w:val="en-US" w:eastAsia="zh-CN"/>
          <w14:textFill>
            <w14:solidFill>
              <w14:schemeClr w14:val="tx1"/>
            </w14:solidFill>
          </w14:textFill>
        </w:rPr>
      </w:pPr>
    </w:p>
    <w:p w14:paraId="14FB5BCC">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cs="宋体"/>
          <w:b/>
          <w:color w:val="000000" w:themeColor="text1"/>
          <w:sz w:val="24"/>
          <w:szCs w:val="24"/>
          <w:lang w:val="en-US" w:eastAsia="zh-CN"/>
          <w14:textFill>
            <w14:solidFill>
              <w14:schemeClr w14:val="tx1"/>
            </w14:solidFill>
          </w14:textFill>
        </w:rPr>
      </w:pPr>
    </w:p>
    <w:p w14:paraId="293FAFA9">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cs="宋体"/>
          <w:b/>
          <w:color w:val="000000" w:themeColor="text1"/>
          <w:sz w:val="24"/>
          <w:szCs w:val="24"/>
          <w:lang w:val="en-US" w:eastAsia="zh-CN"/>
          <w14:textFill>
            <w14:solidFill>
              <w14:schemeClr w14:val="tx1"/>
            </w14:solidFill>
          </w14:textFill>
        </w:rPr>
      </w:pPr>
    </w:p>
    <w:p w14:paraId="6C9F412E">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02包 激光照射治疗仪</w:t>
      </w:r>
      <w:r>
        <w:rPr>
          <w:rFonts w:hint="eastAsia" w:ascii="宋体" w:hAnsi="宋体" w:eastAsia="宋体" w:cs="宋体"/>
          <w:b/>
          <w:color w:val="000000" w:themeColor="text1"/>
          <w:sz w:val="24"/>
          <w:szCs w:val="24"/>
          <w14:textFill>
            <w14:solidFill>
              <w14:schemeClr w14:val="tx1"/>
            </w14:solidFill>
          </w14:textFill>
        </w:rPr>
        <w:t>技术参数</w:t>
      </w:r>
    </w:p>
    <w:p w14:paraId="18E7EE49">
      <w:pPr>
        <w:keepNext w:val="0"/>
        <w:keepLines w:val="0"/>
        <w:pageBreakBefore w:val="0"/>
        <w:numPr>
          <w:numId w:val="0"/>
        </w:numPr>
        <w:kinsoku/>
        <w:wordWrap/>
        <w:overflowPunct/>
        <w:topLinePunct w:val="0"/>
        <w:autoSpaceDE/>
        <w:autoSpaceDN/>
        <w:bidi w:val="0"/>
        <w:adjustRightInd/>
        <w:snapToGrid/>
        <w:spacing w:line="420" w:lineRule="exact"/>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1.1  </w:t>
      </w:r>
      <w:r>
        <w:rPr>
          <w:rFonts w:hint="eastAsia" w:asciiTheme="minorEastAsia" w:hAnsiTheme="minorEastAsia" w:eastAsiaTheme="minorEastAsia"/>
          <w:color w:val="000000" w:themeColor="text1"/>
          <w:sz w:val="24"/>
          <w:szCs w:val="24"/>
          <w14:textFill>
            <w14:solidFill>
              <w14:schemeClr w14:val="tx1"/>
            </w14:solidFill>
          </w14:textFill>
        </w:rPr>
        <w:t>适应范围：通过探头发射的激光照射，满足鼻腔、口咽部和体表照射等部位炎症症状的辅助治疗。（提供注册证）</w:t>
      </w:r>
    </w:p>
    <w:p w14:paraId="4726280A">
      <w:pPr>
        <w:keepNext w:val="0"/>
        <w:keepLines w:val="0"/>
        <w:pageBreakBefore w:val="0"/>
        <w:numPr>
          <w:numId w:val="0"/>
        </w:numPr>
        <w:kinsoku/>
        <w:wordWrap/>
        <w:overflowPunct/>
        <w:topLinePunct w:val="0"/>
        <w:autoSpaceDE/>
        <w:autoSpaceDN/>
        <w:bidi w:val="0"/>
        <w:adjustRightInd/>
        <w:snapToGrid/>
        <w:spacing w:line="420" w:lineRule="exact"/>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1.2  </w:t>
      </w:r>
      <w:r>
        <w:rPr>
          <w:rFonts w:hint="eastAsia" w:asciiTheme="minorEastAsia" w:hAnsiTheme="minorEastAsia" w:eastAsiaTheme="minorEastAsia"/>
          <w:color w:val="000000" w:themeColor="text1"/>
          <w:sz w:val="24"/>
          <w:szCs w:val="24"/>
          <w14:textFill>
            <w14:solidFill>
              <w14:schemeClr w14:val="tx1"/>
            </w14:solidFill>
          </w14:textFill>
        </w:rPr>
        <w:t>技术要求：</w:t>
      </w:r>
    </w:p>
    <w:p w14:paraId="72406BB1">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1.2.1  </w:t>
      </w:r>
      <w:r>
        <w:rPr>
          <w:rFonts w:hint="eastAsia" w:asciiTheme="minorEastAsia" w:hAnsiTheme="minorEastAsia" w:eastAsiaTheme="minorEastAsia"/>
          <w:color w:val="000000" w:themeColor="text1"/>
          <w:sz w:val="24"/>
          <w:szCs w:val="24"/>
          <w14:textFill>
            <w14:solidFill>
              <w14:schemeClr w14:val="tx1"/>
            </w14:solidFill>
          </w14:textFill>
        </w:rPr>
        <w:t>激光波长：650nm±20nm；</w:t>
      </w:r>
    </w:p>
    <w:p w14:paraId="39FFA9C1">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1.2.2  </w:t>
      </w:r>
      <w:r>
        <w:rPr>
          <w:rFonts w:hint="eastAsia" w:asciiTheme="minorEastAsia" w:hAnsiTheme="minorEastAsia" w:eastAsiaTheme="minorEastAsia"/>
          <w:color w:val="000000" w:themeColor="text1"/>
          <w:sz w:val="24"/>
          <w:szCs w:val="24"/>
          <w14:textFill>
            <w14:solidFill>
              <w14:schemeClr w14:val="tx1"/>
            </w14:solidFill>
          </w14:textFill>
        </w:rPr>
        <w:t>激光介质：半导体材料（</w:t>
      </w:r>
      <w:r>
        <w:rPr>
          <w:rFonts w:asciiTheme="minorEastAsia" w:hAnsiTheme="minorEastAsia" w:eastAsiaTheme="minorEastAsia"/>
          <w:color w:val="000000" w:themeColor="text1"/>
          <w:sz w:val="24"/>
          <w:szCs w:val="24"/>
          <w:shd w:val="clear" w:color="auto" w:fill="FFFFFF"/>
          <w14:textFill>
            <w14:solidFill>
              <w14:schemeClr w14:val="tx1"/>
            </w14:solidFill>
          </w14:textFill>
        </w:rPr>
        <w:t>GaAlAs</w:t>
      </w:r>
      <w:r>
        <w:rPr>
          <w:rFonts w:hint="eastAsia" w:asciiTheme="minorEastAsia" w:hAnsiTheme="minorEastAsia" w:eastAsiaTheme="minorEastAsia"/>
          <w:color w:val="000000" w:themeColor="text1"/>
          <w:sz w:val="24"/>
          <w:szCs w:val="24"/>
          <w14:textFill>
            <w14:solidFill>
              <w14:schemeClr w14:val="tx1"/>
            </w14:solidFill>
          </w14:textFill>
        </w:rPr>
        <w:t>）；</w:t>
      </w:r>
    </w:p>
    <w:p w14:paraId="5704AF11">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1.2.3  </w:t>
      </w:r>
      <w:r>
        <w:rPr>
          <w:rFonts w:hint="eastAsia" w:asciiTheme="minorEastAsia" w:hAnsiTheme="minorEastAsia" w:eastAsiaTheme="minorEastAsia"/>
          <w:color w:val="000000" w:themeColor="text1"/>
          <w:sz w:val="24"/>
          <w:szCs w:val="24"/>
          <w14:textFill>
            <w14:solidFill>
              <w14:schemeClr w14:val="tx1"/>
            </w14:solidFill>
          </w14:textFill>
        </w:rPr>
        <w:t>功率输出：电源为交流220V/50Hz，单只激光最大输出5mw±5%,功率稳定度≤±1%，输出最小总功率≥200mW。</w:t>
      </w:r>
    </w:p>
    <w:p w14:paraId="12125559">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1.2.4  </w:t>
      </w:r>
      <w:r>
        <w:rPr>
          <w:rFonts w:hint="eastAsia" w:asciiTheme="minorEastAsia" w:hAnsiTheme="minorEastAsia" w:eastAsiaTheme="minorEastAsia"/>
          <w:color w:val="000000" w:themeColor="text1"/>
          <w:sz w:val="24"/>
          <w:szCs w:val="24"/>
          <w14:textFill>
            <w14:solidFill>
              <w14:schemeClr w14:val="tx1"/>
            </w14:solidFill>
          </w14:textFill>
        </w:rPr>
        <w:t>探头输出可同时治疗≥5个患者（5路通道）。</w:t>
      </w:r>
    </w:p>
    <w:p w14:paraId="2F781E53">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1.2.5  </w:t>
      </w:r>
      <w:r>
        <w:rPr>
          <w:rFonts w:hint="eastAsia" w:asciiTheme="minorEastAsia" w:hAnsiTheme="minorEastAsia" w:eastAsiaTheme="minorEastAsia"/>
          <w:color w:val="000000" w:themeColor="text1"/>
          <w:sz w:val="24"/>
          <w:szCs w:val="24"/>
          <w14:textFill>
            <w14:solidFill>
              <w14:schemeClr w14:val="tx1"/>
            </w14:solidFill>
          </w14:textFill>
        </w:rPr>
        <w:t>输出模式：其中4路通道可以任意切换治疗模式，并且治疗时间和治疗功率单独调节；</w:t>
      </w:r>
    </w:p>
    <w:p w14:paraId="2E071927">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1.2.6  </w:t>
      </w:r>
      <w:r>
        <w:rPr>
          <w:rFonts w:hint="eastAsia" w:asciiTheme="minorEastAsia" w:hAnsiTheme="minorEastAsia" w:eastAsiaTheme="minorEastAsia"/>
          <w:color w:val="000000" w:themeColor="text1"/>
          <w:sz w:val="24"/>
          <w:szCs w:val="24"/>
          <w14:textFill>
            <w14:solidFill>
              <w14:schemeClr w14:val="tx1"/>
            </w14:solidFill>
          </w14:textFill>
        </w:rPr>
        <w:t>激光治疗仪输出功率≥</w:t>
      </w:r>
      <w:r>
        <w:rPr>
          <w:rFonts w:hint="eastAsia" w:asciiTheme="minorEastAsia" w:hAnsiTheme="minorEastAsia" w:eastAsiaTheme="minorEastAsia"/>
          <w:color w:val="000000" w:themeColor="text1"/>
          <w:kern w:val="0"/>
          <w:sz w:val="24"/>
          <w:szCs w:val="24"/>
          <w14:textFill>
            <w14:solidFill>
              <w14:schemeClr w14:val="tx1"/>
            </w14:solidFill>
          </w14:textFill>
        </w:rPr>
        <w:t>3档</w:t>
      </w:r>
      <w:r>
        <w:rPr>
          <w:rFonts w:hint="eastAsia" w:asciiTheme="minorEastAsia" w:hAnsiTheme="minorEastAsia" w:eastAsiaTheme="minorEastAsia"/>
          <w:color w:val="000000" w:themeColor="text1"/>
          <w:sz w:val="24"/>
          <w:szCs w:val="24"/>
          <w14:textFill>
            <w14:solidFill>
              <w14:schemeClr w14:val="tx1"/>
            </w14:solidFill>
          </w14:textFill>
        </w:rPr>
        <w:t>可调；</w:t>
      </w:r>
    </w:p>
    <w:p w14:paraId="7EF07156">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 xml:space="preserve">1.2.7  </w:t>
      </w:r>
      <w:r>
        <w:rPr>
          <w:rFonts w:hint="eastAsia" w:asciiTheme="minorEastAsia" w:hAnsiTheme="minorEastAsia" w:eastAsiaTheme="minorEastAsia"/>
          <w:color w:val="000000" w:themeColor="text1"/>
          <w:kern w:val="0"/>
          <w:sz w:val="24"/>
          <w:szCs w:val="24"/>
          <w14:textFill>
            <w14:solidFill>
              <w14:schemeClr w14:val="tx1"/>
            </w14:solidFill>
          </w14:textFill>
        </w:rPr>
        <w:t>最长定时时间</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kern w:val="0"/>
          <w:sz w:val="24"/>
          <w:szCs w:val="24"/>
          <w14:textFill>
            <w14:solidFill>
              <w14:schemeClr w14:val="tx1"/>
            </w14:solidFill>
          </w14:textFill>
        </w:rPr>
        <w:t>60分钟且可调节；</w:t>
      </w:r>
    </w:p>
    <w:p w14:paraId="231A2A81">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 xml:space="preserve">1.2.8  </w:t>
      </w:r>
      <w:r>
        <w:rPr>
          <w:rFonts w:hint="eastAsia" w:asciiTheme="minorEastAsia" w:hAnsiTheme="minorEastAsia" w:eastAsiaTheme="minorEastAsia"/>
          <w:color w:val="000000" w:themeColor="text1"/>
          <w:kern w:val="0"/>
          <w:sz w:val="24"/>
          <w:szCs w:val="24"/>
          <w14:textFill>
            <w14:solidFill>
              <w14:schemeClr w14:val="tx1"/>
            </w14:solidFill>
          </w14:textFill>
        </w:rPr>
        <w:t>液晶屏显示；</w:t>
      </w:r>
    </w:p>
    <w:p w14:paraId="0BACE43A">
      <w:pPr>
        <w:keepNext w:val="0"/>
        <w:keepLines w:val="0"/>
        <w:pageBreakBefore w:val="0"/>
        <w:kinsoku/>
        <w:wordWrap/>
        <w:overflowPunct/>
        <w:topLinePunct w:val="0"/>
        <w:autoSpaceDE/>
        <w:autoSpaceDN/>
        <w:bidi w:val="0"/>
        <w:adjustRightInd/>
        <w:snapToGrid/>
        <w:spacing w:line="420" w:lineRule="exact"/>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 xml:space="preserve">1.2.9  </w:t>
      </w:r>
      <w:r>
        <w:rPr>
          <w:rFonts w:hint="eastAsia" w:cs="宋体" w:asciiTheme="minorEastAsia" w:hAnsiTheme="minorEastAsia" w:eastAsiaTheme="minorEastAsia"/>
          <w:color w:val="000000" w:themeColor="text1"/>
          <w:sz w:val="24"/>
          <w:szCs w:val="24"/>
          <w14:textFill>
            <w14:solidFill>
              <w14:schemeClr w14:val="tx1"/>
            </w14:solidFill>
          </w14:textFill>
        </w:rPr>
        <w:t>台车和便携式治疗仪可以进行分离设计；</w:t>
      </w:r>
    </w:p>
    <w:p w14:paraId="2F71731C">
      <w:pPr>
        <w:keepNext w:val="0"/>
        <w:keepLines w:val="0"/>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1.2.10  </w:t>
      </w:r>
      <w:r>
        <w:rPr>
          <w:rFonts w:hint="eastAsia" w:cs="宋体" w:asciiTheme="minorEastAsia" w:hAnsiTheme="minorEastAsia" w:eastAsiaTheme="minorEastAsia"/>
          <w:color w:val="000000" w:themeColor="text1"/>
          <w:sz w:val="24"/>
          <w:szCs w:val="24"/>
          <w14:textFill>
            <w14:solidFill>
              <w14:schemeClr w14:val="tx1"/>
            </w14:solidFill>
          </w14:textFill>
        </w:rPr>
        <w:t>探头激光器总数量≥</w:t>
      </w:r>
      <w:r>
        <w:rPr>
          <w:rFonts w:hint="eastAsia" w:asciiTheme="minorEastAsia" w:hAnsiTheme="minorEastAsia" w:eastAsiaTheme="minorEastAsia"/>
          <w:color w:val="000000" w:themeColor="text1"/>
          <w:kern w:val="0"/>
          <w:sz w:val="24"/>
          <w:szCs w:val="24"/>
          <w14:textFill>
            <w14:solidFill>
              <w14:schemeClr w14:val="tx1"/>
            </w14:solidFill>
          </w14:textFill>
        </w:rPr>
        <w:t>20只；</w:t>
      </w:r>
    </w:p>
    <w:p w14:paraId="41C6F5CB">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 xml:space="preserve">1.3  </w:t>
      </w:r>
      <w:r>
        <w:rPr>
          <w:rFonts w:hint="eastAsia" w:asciiTheme="minorEastAsia" w:hAnsiTheme="minorEastAsia" w:eastAsiaTheme="minorEastAsia"/>
          <w:color w:val="000000" w:themeColor="text1"/>
          <w:kern w:val="0"/>
          <w:sz w:val="24"/>
          <w:szCs w:val="24"/>
          <w14:textFill>
            <w14:solidFill>
              <w14:schemeClr w14:val="tx1"/>
            </w14:solidFill>
          </w14:textFill>
        </w:rPr>
        <w:t>配置：</w:t>
      </w:r>
    </w:p>
    <w:tbl>
      <w:tblPr>
        <w:tblStyle w:val="24"/>
        <w:tblW w:w="6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2535"/>
        <w:gridCol w:w="1335"/>
      </w:tblGrid>
      <w:tr w14:paraId="1222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09" w:type="dxa"/>
            <w:noWrap/>
            <w:vAlign w:val="center"/>
          </w:tcPr>
          <w:p w14:paraId="00C09369">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名称</w:t>
            </w:r>
          </w:p>
        </w:tc>
        <w:tc>
          <w:tcPr>
            <w:tcW w:w="2535" w:type="dxa"/>
            <w:noWrap/>
            <w:vAlign w:val="center"/>
          </w:tcPr>
          <w:p w14:paraId="0F661A3B">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单位</w:t>
            </w:r>
          </w:p>
        </w:tc>
        <w:tc>
          <w:tcPr>
            <w:tcW w:w="1335" w:type="dxa"/>
            <w:noWrap/>
            <w:vAlign w:val="center"/>
          </w:tcPr>
          <w:p w14:paraId="727A1A77">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数量</w:t>
            </w:r>
          </w:p>
        </w:tc>
      </w:tr>
      <w:tr w14:paraId="71B5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9" w:type="dxa"/>
            <w:noWrap/>
            <w:vAlign w:val="center"/>
          </w:tcPr>
          <w:p w14:paraId="39558011">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激光治疗仪主机</w:t>
            </w:r>
          </w:p>
        </w:tc>
        <w:tc>
          <w:tcPr>
            <w:tcW w:w="2535" w:type="dxa"/>
            <w:noWrap/>
            <w:vAlign w:val="center"/>
          </w:tcPr>
          <w:p w14:paraId="4353E970">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台</w:t>
            </w:r>
          </w:p>
        </w:tc>
        <w:tc>
          <w:tcPr>
            <w:tcW w:w="1335" w:type="dxa"/>
            <w:noWrap/>
            <w:vAlign w:val="center"/>
          </w:tcPr>
          <w:p w14:paraId="5025969A">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1</w:t>
            </w:r>
          </w:p>
        </w:tc>
      </w:tr>
      <w:tr w14:paraId="2BE5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509" w:type="dxa"/>
            <w:noWrap/>
            <w:vAlign w:val="center"/>
          </w:tcPr>
          <w:p w14:paraId="49C42F52">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治疗鼻腔探头</w:t>
            </w:r>
          </w:p>
        </w:tc>
        <w:tc>
          <w:tcPr>
            <w:tcW w:w="2535" w:type="dxa"/>
            <w:noWrap/>
            <w:vAlign w:val="center"/>
          </w:tcPr>
          <w:p w14:paraId="077014B4">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支</w:t>
            </w:r>
          </w:p>
        </w:tc>
        <w:tc>
          <w:tcPr>
            <w:tcW w:w="1335" w:type="dxa"/>
            <w:noWrap/>
            <w:vAlign w:val="center"/>
          </w:tcPr>
          <w:p w14:paraId="422F7A32">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2</w:t>
            </w:r>
          </w:p>
        </w:tc>
      </w:tr>
      <w:tr w14:paraId="7448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09" w:type="dxa"/>
            <w:noWrap/>
            <w:vAlign w:val="center"/>
          </w:tcPr>
          <w:p w14:paraId="77AC4833">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治疗耳道探头</w:t>
            </w:r>
          </w:p>
        </w:tc>
        <w:tc>
          <w:tcPr>
            <w:tcW w:w="2535" w:type="dxa"/>
            <w:noWrap/>
            <w:vAlign w:val="center"/>
          </w:tcPr>
          <w:p w14:paraId="7F6913F0">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支</w:t>
            </w:r>
          </w:p>
        </w:tc>
        <w:tc>
          <w:tcPr>
            <w:tcW w:w="1335" w:type="dxa"/>
            <w:noWrap/>
            <w:vAlign w:val="center"/>
          </w:tcPr>
          <w:p w14:paraId="0FD7C2EB">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2</w:t>
            </w:r>
          </w:p>
        </w:tc>
      </w:tr>
      <w:tr w14:paraId="75C8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09" w:type="dxa"/>
            <w:noWrap/>
            <w:vAlign w:val="center"/>
          </w:tcPr>
          <w:p w14:paraId="048AEF11">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治疗口腔内探头</w:t>
            </w:r>
          </w:p>
        </w:tc>
        <w:tc>
          <w:tcPr>
            <w:tcW w:w="2535" w:type="dxa"/>
            <w:noWrap/>
            <w:vAlign w:val="center"/>
          </w:tcPr>
          <w:p w14:paraId="444AF810">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支</w:t>
            </w:r>
          </w:p>
        </w:tc>
        <w:tc>
          <w:tcPr>
            <w:tcW w:w="1335" w:type="dxa"/>
            <w:noWrap/>
            <w:vAlign w:val="center"/>
          </w:tcPr>
          <w:p w14:paraId="6CBF18D6">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r>
      <w:tr w14:paraId="6775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9" w:type="dxa"/>
            <w:noWrap/>
            <w:vAlign w:val="center"/>
          </w:tcPr>
          <w:p w14:paraId="50863751">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治疗体表探头</w:t>
            </w:r>
          </w:p>
        </w:tc>
        <w:tc>
          <w:tcPr>
            <w:tcW w:w="2535" w:type="dxa"/>
            <w:noWrap/>
            <w:vAlign w:val="center"/>
          </w:tcPr>
          <w:p w14:paraId="264A15D1">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支</w:t>
            </w:r>
          </w:p>
        </w:tc>
        <w:tc>
          <w:tcPr>
            <w:tcW w:w="1335" w:type="dxa"/>
            <w:noWrap/>
            <w:vAlign w:val="center"/>
          </w:tcPr>
          <w:p w14:paraId="015C559F">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r>
      <w:tr w14:paraId="06CF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9" w:type="dxa"/>
            <w:noWrap/>
            <w:vAlign w:val="center"/>
          </w:tcPr>
          <w:p w14:paraId="4A41E9C0">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治疗台车</w:t>
            </w:r>
          </w:p>
        </w:tc>
        <w:tc>
          <w:tcPr>
            <w:tcW w:w="2535" w:type="dxa"/>
            <w:noWrap/>
            <w:vAlign w:val="center"/>
          </w:tcPr>
          <w:p w14:paraId="7F9682E2">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台</w:t>
            </w:r>
          </w:p>
        </w:tc>
        <w:tc>
          <w:tcPr>
            <w:tcW w:w="1335" w:type="dxa"/>
            <w:noWrap/>
            <w:vAlign w:val="center"/>
          </w:tcPr>
          <w:p w14:paraId="53330779">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r>
      <w:tr w14:paraId="31EB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09" w:type="dxa"/>
            <w:noWrap/>
            <w:vAlign w:val="center"/>
          </w:tcPr>
          <w:p w14:paraId="423115AE">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保护套</w:t>
            </w:r>
          </w:p>
        </w:tc>
        <w:tc>
          <w:tcPr>
            <w:tcW w:w="2535" w:type="dxa"/>
            <w:noWrap/>
            <w:vAlign w:val="center"/>
          </w:tcPr>
          <w:p w14:paraId="598A7FAC">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个</w:t>
            </w:r>
          </w:p>
        </w:tc>
        <w:tc>
          <w:tcPr>
            <w:tcW w:w="1335" w:type="dxa"/>
            <w:noWrap/>
            <w:vAlign w:val="center"/>
          </w:tcPr>
          <w:p w14:paraId="55C00B2A">
            <w:pPr>
              <w:keepNext w:val="0"/>
              <w:keepLines w:val="0"/>
              <w:pageBreakBefore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300</w:t>
            </w:r>
          </w:p>
        </w:tc>
      </w:tr>
    </w:tbl>
    <w:p w14:paraId="5771535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lang w:val="en-US" w:eastAsia="zh-CN"/>
        </w:rPr>
      </w:pPr>
    </w:p>
    <w:p w14:paraId="7C60FB6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lang w:val="en-US" w:eastAsia="zh-CN"/>
        </w:rPr>
      </w:pPr>
    </w:p>
    <w:p w14:paraId="2F16B85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lang w:val="en-US" w:eastAsia="zh-CN"/>
        </w:rPr>
      </w:pPr>
    </w:p>
    <w:p w14:paraId="05884C4E">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lang w:val="en-US" w:eastAsia="zh-CN"/>
        </w:rPr>
      </w:pPr>
    </w:p>
    <w:p w14:paraId="12B3F563">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lang w:val="en-US" w:eastAsia="zh-CN"/>
        </w:rPr>
      </w:pPr>
    </w:p>
    <w:p w14:paraId="1DDE977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342CD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w:t>
      </w:r>
    </w:p>
    <w:tbl>
      <w:tblPr>
        <w:tblStyle w:val="24"/>
        <w:tblW w:w="5306" w:type="pct"/>
        <w:tblInd w:w="-26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2"/>
        <w:gridCol w:w="1066"/>
        <w:gridCol w:w="1701"/>
        <w:gridCol w:w="5595"/>
      </w:tblGrid>
      <w:tr w14:paraId="4F12A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77" w:type="pct"/>
            <w:noWrap w:val="0"/>
            <w:vAlign w:val="center"/>
          </w:tcPr>
          <w:p w14:paraId="711F8F58">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589" w:type="pct"/>
            <w:noWrap w:val="0"/>
            <w:vAlign w:val="center"/>
          </w:tcPr>
          <w:p w14:paraId="42D7C798">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符号标识</w:t>
            </w:r>
          </w:p>
        </w:tc>
        <w:tc>
          <w:tcPr>
            <w:tcW w:w="940" w:type="pct"/>
            <w:noWrap w:val="0"/>
            <w:vAlign w:val="center"/>
          </w:tcPr>
          <w:p w14:paraId="5AE7367C">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商务要求名称</w:t>
            </w:r>
          </w:p>
        </w:tc>
        <w:tc>
          <w:tcPr>
            <w:tcW w:w="3092" w:type="pct"/>
            <w:noWrap w:val="0"/>
            <w:vAlign w:val="center"/>
          </w:tcPr>
          <w:p w14:paraId="2AE75C3E">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商务要求内容</w:t>
            </w:r>
          </w:p>
        </w:tc>
      </w:tr>
      <w:tr w14:paraId="0929E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noWrap w:val="0"/>
            <w:vAlign w:val="center"/>
          </w:tcPr>
          <w:p w14:paraId="4D96245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589" w:type="pct"/>
            <w:noWrap w:val="0"/>
            <w:vAlign w:val="center"/>
          </w:tcPr>
          <w:p w14:paraId="05040A96">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940" w:type="pct"/>
            <w:noWrap w:val="0"/>
            <w:vAlign w:val="center"/>
          </w:tcPr>
          <w:p w14:paraId="7C161A4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交货时间</w:t>
            </w:r>
          </w:p>
        </w:tc>
        <w:tc>
          <w:tcPr>
            <w:tcW w:w="3092" w:type="pct"/>
            <w:noWrap w:val="0"/>
            <w:vAlign w:val="top"/>
          </w:tcPr>
          <w:p w14:paraId="40BE897C">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合同签定后，在接到采购人通知之日起的</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个月内，具体时间以合同约定为准。</w:t>
            </w:r>
          </w:p>
        </w:tc>
      </w:tr>
      <w:tr w14:paraId="77A4D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noWrap w:val="0"/>
            <w:vAlign w:val="center"/>
          </w:tcPr>
          <w:p w14:paraId="1816932C">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589" w:type="pct"/>
            <w:noWrap w:val="0"/>
            <w:vAlign w:val="center"/>
          </w:tcPr>
          <w:p w14:paraId="6D884658">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940" w:type="pct"/>
            <w:noWrap w:val="0"/>
            <w:vAlign w:val="center"/>
          </w:tcPr>
          <w:p w14:paraId="296D4861">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交货地点</w:t>
            </w:r>
          </w:p>
        </w:tc>
        <w:tc>
          <w:tcPr>
            <w:tcW w:w="3092" w:type="pct"/>
            <w:noWrap w:val="0"/>
            <w:vAlign w:val="top"/>
          </w:tcPr>
          <w:p w14:paraId="5F3F1D36">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三台县人民医院</w:t>
            </w:r>
          </w:p>
        </w:tc>
      </w:tr>
      <w:tr w14:paraId="5FE95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noWrap w:val="0"/>
            <w:vAlign w:val="center"/>
          </w:tcPr>
          <w:p w14:paraId="5822941A">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589" w:type="pct"/>
            <w:noWrap w:val="0"/>
            <w:vAlign w:val="center"/>
          </w:tcPr>
          <w:p w14:paraId="039EAC04">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940" w:type="pct"/>
            <w:noWrap w:val="0"/>
            <w:vAlign w:val="center"/>
          </w:tcPr>
          <w:p w14:paraId="342C5047">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支付方式</w:t>
            </w:r>
          </w:p>
        </w:tc>
        <w:tc>
          <w:tcPr>
            <w:tcW w:w="3092" w:type="pct"/>
            <w:noWrap w:val="0"/>
            <w:vAlign w:val="top"/>
          </w:tcPr>
          <w:p w14:paraId="2E99B3C9">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分期付款</w:t>
            </w:r>
          </w:p>
        </w:tc>
      </w:tr>
      <w:tr w14:paraId="01792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noWrap w:val="0"/>
            <w:vAlign w:val="center"/>
          </w:tcPr>
          <w:p w14:paraId="74DF33A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589" w:type="pct"/>
            <w:noWrap w:val="0"/>
            <w:vAlign w:val="center"/>
          </w:tcPr>
          <w:p w14:paraId="62DC6FB6">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940" w:type="pct"/>
            <w:noWrap w:val="0"/>
            <w:vAlign w:val="center"/>
          </w:tcPr>
          <w:p w14:paraId="612F7087">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付款进度安排</w:t>
            </w:r>
          </w:p>
        </w:tc>
        <w:tc>
          <w:tcPr>
            <w:tcW w:w="3092" w:type="pct"/>
            <w:noWrap w:val="0"/>
            <w:vAlign w:val="top"/>
          </w:tcPr>
          <w:p w14:paraId="2B41A2E3">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合同签订生效后，货物安装调试验收合格后收到供应商发票后30日内支付合同总金额的70%；货物全部验收合格后正常使用半年后30日内支付合同总金额的30%。</w:t>
            </w:r>
          </w:p>
        </w:tc>
      </w:tr>
      <w:tr w14:paraId="05A57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noWrap w:val="0"/>
            <w:vAlign w:val="center"/>
          </w:tcPr>
          <w:p w14:paraId="2B73FDA2">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589" w:type="pct"/>
            <w:noWrap w:val="0"/>
            <w:vAlign w:val="center"/>
          </w:tcPr>
          <w:p w14:paraId="0EE9503C">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940" w:type="pct"/>
            <w:noWrap w:val="0"/>
            <w:vAlign w:val="center"/>
          </w:tcPr>
          <w:p w14:paraId="3A938E06">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验收、交付标准和方法</w:t>
            </w:r>
          </w:p>
        </w:tc>
        <w:tc>
          <w:tcPr>
            <w:tcW w:w="3092" w:type="pct"/>
            <w:noWrap w:val="0"/>
            <w:vAlign w:val="top"/>
          </w:tcPr>
          <w:p w14:paraId="7386A508">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5.1履约验收主体：三台县人民医院</w:t>
            </w:r>
          </w:p>
          <w:p w14:paraId="1CD1B979">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5.2履约验收程序：一次性验收</w:t>
            </w:r>
          </w:p>
          <w:p w14:paraId="4DA43881">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5.3验收方法：验收时采购人、供应商双方皆应派员参加，验收合格后需双方签署验收单；</w:t>
            </w:r>
          </w:p>
          <w:p w14:paraId="4FF40395">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5.4验收标准及内容：以中标人投标文件技术参数及合同要求和相关行业标准进行验收。</w:t>
            </w:r>
          </w:p>
          <w:p w14:paraId="228C053F">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5.5验收时间要求：中标人按照合同要求完成全部工作后，采购人在收到中标人的验收通知后7个工作日内组织履约验收工作。</w:t>
            </w:r>
          </w:p>
          <w:p w14:paraId="13D81441">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5.6其他要求：不符合验收标准及内容时，采购人和中标人应协商一致，中标人应根据相关验收证明材料及时补足或更换，费用由中标人自行承担。</w:t>
            </w:r>
          </w:p>
          <w:p w14:paraId="3B09CD48">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5.7如货物为特种设备时，供应商应完成安装前备案，安装后办理使用登记证，安全附件的校准等。</w:t>
            </w:r>
          </w:p>
        </w:tc>
      </w:tr>
      <w:tr w14:paraId="640F1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noWrap w:val="0"/>
            <w:vAlign w:val="center"/>
          </w:tcPr>
          <w:p w14:paraId="3B42398A">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589" w:type="pct"/>
            <w:noWrap w:val="0"/>
            <w:vAlign w:val="center"/>
          </w:tcPr>
          <w:p w14:paraId="1E6AC535">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940" w:type="pct"/>
            <w:noWrap w:val="0"/>
            <w:vAlign w:val="center"/>
          </w:tcPr>
          <w:p w14:paraId="6E2456D5">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保修期和售后</w:t>
            </w:r>
          </w:p>
        </w:tc>
        <w:tc>
          <w:tcPr>
            <w:tcW w:w="3092" w:type="pct"/>
            <w:noWrap w:val="0"/>
            <w:vAlign w:val="top"/>
          </w:tcPr>
          <w:p w14:paraId="7310E4B7">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6.1保修期：以验收合格之日起计算，主机保修≥2年，保修期满后，供应商终生提供及时的维修、维护，维修只收取材料成本费。</w:t>
            </w:r>
          </w:p>
          <w:p w14:paraId="3FE64631">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6.2保修期内供应商应负责设备的维修及抢修以及及时提供所更换的零部件，维修更换的材料和配件以及供应商技术服务人员的一切费用由供应商承担。</w:t>
            </w:r>
          </w:p>
          <w:p w14:paraId="1FEFA77F">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6.3供应商应定期进行回访，解决设备运行当中可能出现的疑问，排除潜在的故障，使机组保持正常的工作状态。</w:t>
            </w:r>
          </w:p>
          <w:p w14:paraId="1DAB556D">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6.4供应商应保证十年内能采购到所供货物的相关配件，并保证以不高于市场的价格提供优质的零配件。</w:t>
            </w:r>
          </w:p>
          <w:p w14:paraId="0475C70C">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6.5供应商应提供所投产品书面、电子版的资料,包括但不限于设备操作、维护等。</w:t>
            </w:r>
          </w:p>
        </w:tc>
      </w:tr>
      <w:tr w14:paraId="5A2F2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noWrap w:val="0"/>
            <w:vAlign w:val="center"/>
          </w:tcPr>
          <w:p w14:paraId="42023977">
            <w:pPr>
              <w:pStyle w:val="80"/>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589" w:type="pct"/>
            <w:noWrap w:val="0"/>
            <w:vAlign w:val="center"/>
          </w:tcPr>
          <w:p w14:paraId="04CFE63C">
            <w:pPr>
              <w:pStyle w:val="80"/>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940" w:type="pct"/>
            <w:noWrap w:val="0"/>
            <w:vAlign w:val="center"/>
          </w:tcPr>
          <w:p w14:paraId="0C85994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违约责任与解决争议的方法</w:t>
            </w:r>
          </w:p>
        </w:tc>
        <w:tc>
          <w:tcPr>
            <w:tcW w:w="3092" w:type="pct"/>
            <w:noWrap w:val="0"/>
            <w:vAlign w:val="top"/>
          </w:tcPr>
          <w:p w14:paraId="4B7897CA">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7.1采购人无正当理由拒收货物的，采购人应偿付中标人合同总价3‰的违约金。</w:t>
            </w:r>
          </w:p>
          <w:p w14:paraId="3602FEC3">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中标人不能按合同约定时间内交付货物：逾期（30天内）交付货物而违约的（不可抗力因素除外），除应及时交足货物外，同时向甲方支付违约金（违约金=违约天数*合同总金额*0.0003）；逾期交货超过30天，采购人有权终止合同或要求中标人按合同总价3％的款额向采购人一次性偿付赔偿金，采购人若终止合同，中标人应当偿付赔偿金并退还已支付的款项。</w:t>
            </w:r>
          </w:p>
          <w:p w14:paraId="5ECDAE96">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7.3中标人交付的货物质量不符合中标人投标文件技术参数及合同要求和相关行业标准的，中标人须更换合格的货物给采购人。否则，视作中标人不能交付货物而违约,采购人有权退货并终止合同,中标人应当退还已支付的货款,向采购人支付合同总价的3%的违约金。</w:t>
            </w:r>
          </w:p>
          <w:p w14:paraId="3CA6E372">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7.4因货物的质量问题发生争议，由国家质量鉴定机构进行质量鉴定。货物符合标准的，鉴定费由采购人承担；货物不符合质量标准的，鉴定费由中标人承担。</w:t>
            </w:r>
          </w:p>
          <w:p w14:paraId="45B5C796">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7.5合同履行期间,若双方发生争议，可协商或由有关部门调解解决，协商或调解不成的，可向采购人所在地人民法院提起诉讼。</w:t>
            </w:r>
          </w:p>
        </w:tc>
      </w:tr>
      <w:tr w14:paraId="1F795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noWrap w:val="0"/>
            <w:vAlign w:val="center"/>
          </w:tcPr>
          <w:p w14:paraId="0C0E68A0">
            <w:pPr>
              <w:pStyle w:val="80"/>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589" w:type="pct"/>
            <w:noWrap w:val="0"/>
            <w:vAlign w:val="center"/>
          </w:tcPr>
          <w:p w14:paraId="4F238566">
            <w:pPr>
              <w:pStyle w:val="80"/>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940" w:type="pct"/>
            <w:noWrap w:val="0"/>
            <w:vAlign w:val="center"/>
          </w:tcPr>
          <w:p w14:paraId="0E90BA3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包装方式及运输</w:t>
            </w:r>
          </w:p>
        </w:tc>
        <w:tc>
          <w:tcPr>
            <w:tcW w:w="3092" w:type="pct"/>
            <w:noWrap w:val="0"/>
            <w:vAlign w:val="top"/>
          </w:tcPr>
          <w:p w14:paraId="321CE6CB">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4A47F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noWrap w:val="0"/>
            <w:vAlign w:val="center"/>
          </w:tcPr>
          <w:p w14:paraId="1EF71C4C">
            <w:pPr>
              <w:pStyle w:val="80"/>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w:t>
            </w:r>
          </w:p>
        </w:tc>
        <w:tc>
          <w:tcPr>
            <w:tcW w:w="589" w:type="pct"/>
            <w:noWrap w:val="0"/>
            <w:vAlign w:val="center"/>
          </w:tcPr>
          <w:p w14:paraId="13A49B34">
            <w:pPr>
              <w:pStyle w:val="80"/>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940" w:type="pct"/>
            <w:noWrap w:val="0"/>
            <w:vAlign w:val="center"/>
          </w:tcPr>
          <w:p w14:paraId="3D357987">
            <w:pPr>
              <w:pStyle w:val="80"/>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其它</w:t>
            </w:r>
          </w:p>
        </w:tc>
        <w:tc>
          <w:tcPr>
            <w:tcW w:w="3092" w:type="pct"/>
            <w:noWrap w:val="0"/>
            <w:vAlign w:val="top"/>
          </w:tcPr>
          <w:p w14:paraId="3422F049">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lang w:eastAsia="zh-Han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Hans"/>
                <w14:textFill>
                  <w14:solidFill>
                    <w14:schemeClr w14:val="tx1"/>
                  </w14:solidFill>
                </w14:textFill>
              </w:rPr>
              <w:t>货物到达安装现场后，供应商接到采购人通知后7日内到达现场组织安装、调试，达到正常运行要求，保证采购人正常使用。所需的费用包括在投标总价格中。</w:t>
            </w:r>
          </w:p>
          <w:p w14:paraId="44C344E9">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Hans"/>
                <w14:textFill>
                  <w14:solidFill>
                    <w14:schemeClr w14:val="tx1"/>
                  </w14:solidFill>
                </w14:textFill>
              </w:rPr>
              <w:t>供应商安排技术人员应就设备的安装、调试、操作、维修、保养等对采购人维修技术人员进行培训和技术支持,直至采购人的技术人员能独立操作，同时能完成一般常见故障的维修工作。</w:t>
            </w:r>
          </w:p>
        </w:tc>
      </w:tr>
    </w:tbl>
    <w:p w14:paraId="00E7B2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14:paraId="1F8FF2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4"/>
          <w:szCs w:val="24"/>
          <w:lang w:eastAsia="zh-CN"/>
          <w14:textFill>
            <w14:solidFill>
              <w14:schemeClr w14:val="tx1"/>
            </w14:solidFill>
          </w14:textFill>
        </w:rPr>
      </w:pPr>
      <w:bookmarkStart w:id="7" w:name="_Toc520455385"/>
      <w:bookmarkStart w:id="8" w:name="_Toc520455383"/>
      <w:bookmarkStart w:id="9" w:name="_Toc5203632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注：所有的</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号条款</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商务要求均为实质性要求，负偏离将导致响应文件无效。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sz w:val="32"/>
          <w:szCs w:val="32"/>
        </w:rPr>
      </w:pPr>
      <w:r>
        <w:rPr>
          <w:rFonts w:hint="eastAsia" w:ascii="宋体" w:hAnsi="宋体" w:eastAsia="宋体" w:cs="宋体"/>
          <w:sz w:val="32"/>
          <w:szCs w:val="32"/>
          <w:lang w:eastAsia="zh-CN"/>
        </w:rPr>
        <w:t>第三章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响应文件格式和要求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14:paraId="161699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39AA6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 w:val="0"/>
          <w:bCs/>
          <w:color w:val="auto"/>
          <w:kern w:val="0"/>
          <w:sz w:val="24"/>
          <w:szCs w:val="20"/>
          <w:lang w:eastAsia="zh-CN"/>
        </w:rPr>
        <w:t>。</w:t>
      </w:r>
      <w:bookmarkEnd w:id="7"/>
    </w:p>
    <w:bookmarkEnd w:id="8"/>
    <w:bookmarkEnd w:id="9"/>
    <w:p w14:paraId="443A65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hint="eastAsia" w:ascii="宋体" w:hAnsi="宋体" w:eastAsia="宋体" w:cs="宋体"/>
          <w:b/>
          <w:bCs/>
          <w:sz w:val="24"/>
          <w:szCs w:val="24"/>
          <w:lang w:val="en-US" w:eastAsia="zh-CN"/>
        </w:rPr>
        <w:t>01包 除颤监护仪</w:t>
      </w: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46"/>
        <w:gridCol w:w="779"/>
        <w:gridCol w:w="3105"/>
        <w:gridCol w:w="2153"/>
      </w:tblGrid>
      <w:tr w14:paraId="79AB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411EE57">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46" w:type="dxa"/>
            <w:tcBorders>
              <w:top w:val="single" w:color="auto" w:sz="4" w:space="0"/>
              <w:left w:val="single" w:color="auto" w:sz="4" w:space="0"/>
              <w:bottom w:val="single" w:color="auto" w:sz="4" w:space="0"/>
              <w:right w:val="single" w:color="auto" w:sz="4" w:space="0"/>
            </w:tcBorders>
            <w:vAlign w:val="center"/>
          </w:tcPr>
          <w:p w14:paraId="15711E26">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779" w:type="dxa"/>
            <w:tcBorders>
              <w:top w:val="single" w:color="auto" w:sz="4" w:space="0"/>
              <w:left w:val="single" w:color="auto" w:sz="4" w:space="0"/>
              <w:bottom w:val="single" w:color="auto" w:sz="4" w:space="0"/>
              <w:right w:val="single" w:color="auto" w:sz="4" w:space="0"/>
            </w:tcBorders>
            <w:vAlign w:val="center"/>
          </w:tcPr>
          <w:p w14:paraId="53716AD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0E76A055">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77EB0C79">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4A9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4CFA28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546" w:type="dxa"/>
            <w:tcBorders>
              <w:top w:val="single" w:color="auto" w:sz="4" w:space="0"/>
              <w:left w:val="single" w:color="auto" w:sz="4" w:space="0"/>
              <w:bottom w:val="single" w:color="auto" w:sz="4" w:space="0"/>
              <w:right w:val="single" w:color="auto" w:sz="4" w:space="0"/>
            </w:tcBorders>
            <w:vAlign w:val="center"/>
          </w:tcPr>
          <w:p w14:paraId="7A519740">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779" w:type="dxa"/>
            <w:tcBorders>
              <w:top w:val="single" w:color="auto" w:sz="4" w:space="0"/>
              <w:left w:val="single" w:color="auto" w:sz="4" w:space="0"/>
              <w:bottom w:val="single" w:color="auto" w:sz="4" w:space="0"/>
              <w:right w:val="single" w:color="auto" w:sz="4" w:space="0"/>
            </w:tcBorders>
            <w:vAlign w:val="center"/>
          </w:tcPr>
          <w:p w14:paraId="0A36DEF0">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4C337433">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5654246B">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2761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129BCB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546" w:type="dxa"/>
            <w:tcBorders>
              <w:top w:val="single" w:color="auto" w:sz="4" w:space="0"/>
              <w:left w:val="single" w:color="auto" w:sz="4" w:space="0"/>
              <w:bottom w:val="single" w:color="auto" w:sz="4" w:space="0"/>
              <w:right w:val="single" w:color="auto" w:sz="4" w:space="0"/>
            </w:tcBorders>
            <w:vAlign w:val="center"/>
          </w:tcPr>
          <w:p w14:paraId="616DB42E">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cs="宋体"/>
                <w:bCs/>
                <w:color w:val="auto"/>
                <w:sz w:val="24"/>
                <w:szCs w:val="24"/>
                <w:lang w:val="en-US" w:eastAsia="zh-CN"/>
              </w:rPr>
              <w:t>60</w:t>
            </w:r>
            <w:r>
              <w:rPr>
                <w:rFonts w:hint="eastAsia" w:ascii="宋体" w:hAnsi="宋体" w:eastAsia="宋体" w:cs="宋体"/>
                <w:bCs/>
                <w:color w:val="auto"/>
                <w:sz w:val="24"/>
                <w:szCs w:val="24"/>
                <w:lang w:val="en-US" w:eastAsia="zh-CN"/>
              </w:rPr>
              <w:t>%</w:t>
            </w:r>
          </w:p>
        </w:tc>
        <w:tc>
          <w:tcPr>
            <w:tcW w:w="779" w:type="dxa"/>
            <w:tcBorders>
              <w:top w:val="single" w:color="auto" w:sz="4" w:space="0"/>
              <w:left w:val="single" w:color="auto" w:sz="4" w:space="0"/>
              <w:bottom w:val="single" w:color="auto" w:sz="4" w:space="0"/>
              <w:right w:val="single" w:color="auto" w:sz="4" w:space="0"/>
            </w:tcBorders>
            <w:vAlign w:val="center"/>
          </w:tcPr>
          <w:p w14:paraId="76015C27">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14:paraId="0FED7DEB">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851165E">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156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3583F5A">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546" w:type="dxa"/>
            <w:tcBorders>
              <w:top w:val="single" w:color="auto" w:sz="4" w:space="0"/>
              <w:left w:val="single" w:color="auto" w:sz="4" w:space="0"/>
              <w:bottom w:val="single" w:color="auto" w:sz="4" w:space="0"/>
              <w:right w:val="single" w:color="auto" w:sz="4" w:space="0"/>
            </w:tcBorders>
            <w:vAlign w:val="center"/>
          </w:tcPr>
          <w:p w14:paraId="3274E753">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p>
        </w:tc>
        <w:tc>
          <w:tcPr>
            <w:tcW w:w="779" w:type="dxa"/>
            <w:tcBorders>
              <w:top w:val="single" w:color="auto" w:sz="4" w:space="0"/>
              <w:left w:val="single" w:color="auto" w:sz="4" w:space="0"/>
              <w:bottom w:val="single" w:color="auto" w:sz="4" w:space="0"/>
              <w:right w:val="single" w:color="auto" w:sz="4" w:space="0"/>
            </w:tcBorders>
            <w:vAlign w:val="center"/>
          </w:tcPr>
          <w:p w14:paraId="79DFF845">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09A0A56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0F5589D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321573E1">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215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F63915F">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546" w:type="dxa"/>
            <w:tcBorders>
              <w:top w:val="single" w:color="auto" w:sz="4" w:space="0"/>
              <w:left w:val="single" w:color="auto" w:sz="4" w:space="0"/>
              <w:bottom w:val="single" w:color="auto" w:sz="4" w:space="0"/>
              <w:right w:val="single" w:color="auto" w:sz="4" w:space="0"/>
            </w:tcBorders>
            <w:vAlign w:val="center"/>
          </w:tcPr>
          <w:p w14:paraId="0BC76CE7">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eastAsia="zh-CN"/>
              </w:rPr>
              <w:t>%</w:t>
            </w:r>
          </w:p>
        </w:tc>
        <w:tc>
          <w:tcPr>
            <w:tcW w:w="779" w:type="dxa"/>
            <w:tcBorders>
              <w:top w:val="single" w:color="auto" w:sz="4" w:space="0"/>
              <w:left w:val="single" w:color="auto" w:sz="4" w:space="0"/>
              <w:bottom w:val="single" w:color="auto" w:sz="4" w:space="0"/>
              <w:right w:val="single" w:color="auto" w:sz="4" w:space="0"/>
            </w:tcBorders>
            <w:vAlign w:val="center"/>
          </w:tcPr>
          <w:p w14:paraId="7B634842">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14:paraId="6D1717C0">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分，每缺少一项内容扣</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分，每有一项内容存在缺陷的扣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0DDFAE5">
            <w:pPr>
              <w:spacing w:line="0" w:lineRule="atLeast"/>
              <w:jc w:val="center"/>
              <w:rPr>
                <w:rFonts w:hint="eastAsia" w:ascii="宋体" w:hAnsi="宋体" w:eastAsia="宋体" w:cs="宋体"/>
                <w:color w:val="auto"/>
                <w:sz w:val="24"/>
                <w:szCs w:val="24"/>
              </w:rPr>
            </w:pPr>
          </w:p>
        </w:tc>
      </w:tr>
    </w:tbl>
    <w:p w14:paraId="1995D96A">
      <w:pPr>
        <w:rPr>
          <w:rFonts w:hint="eastAsia" w:ascii="Times New Roman" w:hAnsi="Times New Roman"/>
          <w:b/>
          <w:kern w:val="0"/>
          <w:sz w:val="32"/>
          <w:szCs w:val="20"/>
          <w:lang w:eastAsia="zh-CN"/>
        </w:rPr>
      </w:pPr>
    </w:p>
    <w:p w14:paraId="372B8565">
      <w:pPr>
        <w:rPr>
          <w:rFonts w:hint="eastAsia" w:ascii="Times New Roman" w:hAnsi="Times New Roman"/>
          <w:b/>
          <w:kern w:val="0"/>
          <w:sz w:val="32"/>
          <w:szCs w:val="20"/>
          <w:lang w:eastAsia="zh-CN"/>
        </w:rPr>
      </w:pPr>
    </w:p>
    <w:p w14:paraId="503205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17D552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1BE723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hint="eastAsia" w:ascii="宋体" w:hAnsi="宋体" w:eastAsia="宋体" w:cs="宋体"/>
          <w:b/>
          <w:bCs/>
          <w:sz w:val="24"/>
          <w:szCs w:val="24"/>
          <w:lang w:val="en-US" w:eastAsia="zh-CN"/>
        </w:rPr>
        <w:t>0</w:t>
      </w: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包 激光照射治疗仪</w:t>
      </w: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46"/>
        <w:gridCol w:w="779"/>
        <w:gridCol w:w="3105"/>
        <w:gridCol w:w="2153"/>
      </w:tblGrid>
      <w:tr w14:paraId="6ED0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E12C1F3">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46" w:type="dxa"/>
            <w:tcBorders>
              <w:top w:val="single" w:color="auto" w:sz="4" w:space="0"/>
              <w:left w:val="single" w:color="auto" w:sz="4" w:space="0"/>
              <w:bottom w:val="single" w:color="auto" w:sz="4" w:space="0"/>
              <w:right w:val="single" w:color="auto" w:sz="4" w:space="0"/>
            </w:tcBorders>
            <w:vAlign w:val="center"/>
          </w:tcPr>
          <w:p w14:paraId="3872A713">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779" w:type="dxa"/>
            <w:tcBorders>
              <w:top w:val="single" w:color="auto" w:sz="4" w:space="0"/>
              <w:left w:val="single" w:color="auto" w:sz="4" w:space="0"/>
              <w:bottom w:val="single" w:color="auto" w:sz="4" w:space="0"/>
              <w:right w:val="single" w:color="auto" w:sz="4" w:space="0"/>
            </w:tcBorders>
            <w:vAlign w:val="center"/>
          </w:tcPr>
          <w:p w14:paraId="38548D8E">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4F58D6DB">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1C7EFC86">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0CDF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52FB5C3">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546" w:type="dxa"/>
            <w:tcBorders>
              <w:top w:val="single" w:color="auto" w:sz="4" w:space="0"/>
              <w:left w:val="single" w:color="auto" w:sz="4" w:space="0"/>
              <w:bottom w:val="single" w:color="auto" w:sz="4" w:space="0"/>
              <w:right w:val="single" w:color="auto" w:sz="4" w:space="0"/>
            </w:tcBorders>
            <w:vAlign w:val="center"/>
          </w:tcPr>
          <w:p w14:paraId="0F3852F1">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779" w:type="dxa"/>
            <w:tcBorders>
              <w:top w:val="single" w:color="auto" w:sz="4" w:space="0"/>
              <w:left w:val="single" w:color="auto" w:sz="4" w:space="0"/>
              <w:bottom w:val="single" w:color="auto" w:sz="4" w:space="0"/>
              <w:right w:val="single" w:color="auto" w:sz="4" w:space="0"/>
            </w:tcBorders>
            <w:vAlign w:val="center"/>
          </w:tcPr>
          <w:p w14:paraId="444B212D">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2693F486">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7A0ED272">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5F58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FAB62C9">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546" w:type="dxa"/>
            <w:tcBorders>
              <w:top w:val="single" w:color="auto" w:sz="4" w:space="0"/>
              <w:left w:val="single" w:color="auto" w:sz="4" w:space="0"/>
              <w:bottom w:val="single" w:color="auto" w:sz="4" w:space="0"/>
              <w:right w:val="single" w:color="auto" w:sz="4" w:space="0"/>
            </w:tcBorders>
            <w:vAlign w:val="center"/>
          </w:tcPr>
          <w:p w14:paraId="4FA0F60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cs="宋体"/>
                <w:bCs/>
                <w:color w:val="auto"/>
                <w:sz w:val="24"/>
                <w:szCs w:val="24"/>
                <w:lang w:val="en-US" w:eastAsia="zh-CN"/>
              </w:rPr>
              <w:t>62</w:t>
            </w:r>
            <w:r>
              <w:rPr>
                <w:rFonts w:hint="eastAsia" w:ascii="宋体" w:hAnsi="宋体" w:eastAsia="宋体" w:cs="宋体"/>
                <w:bCs/>
                <w:color w:val="auto"/>
                <w:sz w:val="24"/>
                <w:szCs w:val="24"/>
                <w:lang w:val="en-US" w:eastAsia="zh-CN"/>
              </w:rPr>
              <w:t>%</w:t>
            </w:r>
          </w:p>
        </w:tc>
        <w:tc>
          <w:tcPr>
            <w:tcW w:w="779" w:type="dxa"/>
            <w:tcBorders>
              <w:top w:val="single" w:color="auto" w:sz="4" w:space="0"/>
              <w:left w:val="single" w:color="auto" w:sz="4" w:space="0"/>
              <w:bottom w:val="single" w:color="auto" w:sz="4" w:space="0"/>
              <w:right w:val="single" w:color="auto" w:sz="4" w:space="0"/>
            </w:tcBorders>
            <w:vAlign w:val="center"/>
          </w:tcPr>
          <w:p w14:paraId="21A1B212">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62</w:t>
            </w:r>
          </w:p>
        </w:tc>
        <w:tc>
          <w:tcPr>
            <w:tcW w:w="3105" w:type="dxa"/>
            <w:tcBorders>
              <w:top w:val="single" w:color="auto" w:sz="4" w:space="0"/>
              <w:left w:val="single" w:color="auto" w:sz="4" w:space="0"/>
              <w:bottom w:val="single" w:color="auto" w:sz="4" w:space="0"/>
              <w:right w:val="single" w:color="auto" w:sz="4" w:space="0"/>
            </w:tcBorders>
            <w:vAlign w:val="center"/>
          </w:tcPr>
          <w:p w14:paraId="4767D3BB">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62</w:t>
            </w:r>
            <w:bookmarkStart w:id="51" w:name="_GoBack"/>
            <w:bookmarkEnd w:id="51"/>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02854363">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5C58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A2A129C">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546" w:type="dxa"/>
            <w:tcBorders>
              <w:top w:val="single" w:color="auto" w:sz="4" w:space="0"/>
              <w:left w:val="single" w:color="auto" w:sz="4" w:space="0"/>
              <w:bottom w:val="single" w:color="auto" w:sz="4" w:space="0"/>
              <w:right w:val="single" w:color="auto" w:sz="4" w:space="0"/>
            </w:tcBorders>
            <w:vAlign w:val="center"/>
          </w:tcPr>
          <w:p w14:paraId="6ABE8233">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w:t>
            </w:r>
          </w:p>
        </w:tc>
        <w:tc>
          <w:tcPr>
            <w:tcW w:w="779" w:type="dxa"/>
            <w:tcBorders>
              <w:top w:val="single" w:color="auto" w:sz="4" w:space="0"/>
              <w:left w:val="single" w:color="auto" w:sz="4" w:space="0"/>
              <w:bottom w:val="single" w:color="auto" w:sz="4" w:space="0"/>
              <w:right w:val="single" w:color="auto" w:sz="4" w:space="0"/>
            </w:tcBorders>
            <w:vAlign w:val="center"/>
          </w:tcPr>
          <w:p w14:paraId="3C839098">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p>
        </w:tc>
        <w:tc>
          <w:tcPr>
            <w:tcW w:w="3105" w:type="dxa"/>
            <w:tcBorders>
              <w:top w:val="single" w:color="auto" w:sz="4" w:space="0"/>
              <w:left w:val="single" w:color="auto" w:sz="4" w:space="0"/>
              <w:bottom w:val="single" w:color="auto" w:sz="4" w:space="0"/>
              <w:right w:val="single" w:color="auto" w:sz="4" w:space="0"/>
            </w:tcBorders>
            <w:vAlign w:val="center"/>
          </w:tcPr>
          <w:p w14:paraId="4A938C2B">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分，最多得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2C72BB05">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69279DE1">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36DA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F8BB246">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546" w:type="dxa"/>
            <w:tcBorders>
              <w:top w:val="single" w:color="auto" w:sz="4" w:space="0"/>
              <w:left w:val="single" w:color="auto" w:sz="4" w:space="0"/>
              <w:bottom w:val="single" w:color="auto" w:sz="4" w:space="0"/>
              <w:right w:val="single" w:color="auto" w:sz="4" w:space="0"/>
            </w:tcBorders>
            <w:vAlign w:val="center"/>
          </w:tcPr>
          <w:p w14:paraId="0EF7F65E">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eastAsia="zh-CN"/>
              </w:rPr>
              <w:t>%</w:t>
            </w:r>
          </w:p>
        </w:tc>
        <w:tc>
          <w:tcPr>
            <w:tcW w:w="779" w:type="dxa"/>
            <w:tcBorders>
              <w:top w:val="single" w:color="auto" w:sz="4" w:space="0"/>
              <w:left w:val="single" w:color="auto" w:sz="4" w:space="0"/>
              <w:bottom w:val="single" w:color="auto" w:sz="4" w:space="0"/>
              <w:right w:val="single" w:color="auto" w:sz="4" w:space="0"/>
            </w:tcBorders>
            <w:vAlign w:val="center"/>
          </w:tcPr>
          <w:p w14:paraId="41094BEB">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14:paraId="64991DF2">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分，每缺少一项内容扣</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分，每有一项内容存在缺陷的扣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73AFB0C">
            <w:pPr>
              <w:spacing w:line="0" w:lineRule="atLeast"/>
              <w:jc w:val="center"/>
              <w:rPr>
                <w:rFonts w:hint="eastAsia" w:ascii="宋体" w:hAnsi="宋体" w:eastAsia="宋体" w:cs="宋体"/>
                <w:color w:val="auto"/>
                <w:sz w:val="24"/>
                <w:szCs w:val="24"/>
              </w:rPr>
            </w:pPr>
          </w:p>
        </w:tc>
      </w:tr>
    </w:tbl>
    <w:p w14:paraId="19D988DD">
      <w:pPr>
        <w:rPr>
          <w:rFonts w:hint="eastAsia" w:ascii="Times New Roman" w:hAnsi="Times New Roman"/>
          <w:b/>
          <w:kern w:val="0"/>
          <w:sz w:val="32"/>
          <w:szCs w:val="20"/>
          <w:lang w:eastAsia="zh-CN"/>
        </w:rPr>
      </w:pPr>
    </w:p>
    <w:p w14:paraId="5775CD2A">
      <w:pPr>
        <w:rPr>
          <w:rFonts w:hint="eastAsia" w:ascii="Times New Roman" w:hAnsi="Times New Roman"/>
          <w:b/>
          <w:kern w:val="0"/>
          <w:sz w:val="32"/>
          <w:szCs w:val="20"/>
          <w:lang w:eastAsia="zh-CN"/>
        </w:rPr>
      </w:pPr>
    </w:p>
    <w:p w14:paraId="7679FD20">
      <w:pPr>
        <w:rPr>
          <w:rFonts w:hint="eastAsia" w:ascii="Times New Roman" w:hAnsi="Times New Roman"/>
          <w:b/>
          <w:kern w:val="0"/>
          <w:sz w:val="32"/>
          <w:szCs w:val="20"/>
          <w:lang w:eastAsia="zh-CN"/>
        </w:rPr>
      </w:pPr>
    </w:p>
    <w:p w14:paraId="68B824B4">
      <w:pPr>
        <w:rPr>
          <w:rFonts w:hint="eastAsia" w:ascii="Times New Roman" w:hAnsi="Times New Roman"/>
          <w:b/>
          <w:kern w:val="0"/>
          <w:sz w:val="32"/>
          <w:szCs w:val="20"/>
          <w:lang w:eastAsia="zh-CN"/>
        </w:rPr>
      </w:pPr>
    </w:p>
    <w:p w14:paraId="7571106B">
      <w:pPr>
        <w:rPr>
          <w:rFonts w:hint="eastAsia" w:ascii="Times New Roman" w:hAnsi="Times New Roman"/>
          <w:b/>
          <w:kern w:val="0"/>
          <w:sz w:val="32"/>
          <w:szCs w:val="20"/>
          <w:lang w:eastAsia="zh-CN"/>
        </w:rPr>
      </w:pPr>
    </w:p>
    <w:p w14:paraId="135E50ED">
      <w:pPr>
        <w:rPr>
          <w:rFonts w:hint="eastAsia" w:ascii="Times New Roman" w:hAnsi="Times New Roman"/>
          <w:b/>
          <w:kern w:val="0"/>
          <w:sz w:val="32"/>
          <w:szCs w:val="20"/>
          <w:lang w:eastAsia="zh-CN"/>
        </w:rPr>
      </w:pPr>
    </w:p>
    <w:p w14:paraId="48C866CA">
      <w:pPr>
        <w:rPr>
          <w:rFonts w:hint="eastAsia" w:ascii="Times New Roman" w:hAnsi="Times New Roman"/>
          <w:b/>
          <w:kern w:val="0"/>
          <w:sz w:val="32"/>
          <w:szCs w:val="20"/>
          <w:lang w:eastAsia="zh-CN"/>
        </w:rPr>
      </w:pP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10" w:name="_Toc40447267"/>
      <w:bookmarkStart w:id="11" w:name="_Toc34051805"/>
      <w:bookmarkStart w:id="12" w:name="_Toc33709793"/>
      <w:bookmarkStart w:id="13" w:name="_Toc33698132"/>
      <w:bookmarkStart w:id="14" w:name="_Toc52036326"/>
      <w:r>
        <w:rPr>
          <w:rFonts w:ascii="Times New Roman" w:hAnsi="Times New Roman" w:eastAsia="黑体"/>
          <w:b/>
          <w:kern w:val="0"/>
          <w:sz w:val="32"/>
          <w:szCs w:val="32"/>
        </w:rPr>
        <w:t>一、封面</w:t>
      </w:r>
      <w:bookmarkEnd w:id="10"/>
      <w:bookmarkEnd w:id="11"/>
      <w:bookmarkEnd w:id="12"/>
      <w:bookmarkEnd w:id="13"/>
      <w:bookmarkEnd w:id="14"/>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5" w:name="_Toc52036327"/>
      <w:bookmarkStart w:id="16" w:name="_Toc34051806"/>
      <w:bookmarkStart w:id="17" w:name="_Toc33698133"/>
      <w:bookmarkStart w:id="18" w:name="_Toc33709794"/>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6281EE5D">
      <w:pPr>
        <w:widowControl/>
        <w:spacing w:line="300" w:lineRule="auto"/>
        <w:ind w:firstLine="480" w:firstLineChars="200"/>
        <w:jc w:val="left"/>
        <w:rPr>
          <w:rFonts w:hint="default" w:ascii="Times New Roman" w:hAnsi="Times New Roman" w:eastAsia="宋体"/>
          <w:kern w:val="0"/>
          <w:sz w:val="24"/>
          <w:szCs w:val="20"/>
          <w:lang w:val="en-US" w:eastAsia="zh-CN"/>
        </w:rPr>
      </w:pPr>
      <w:r>
        <w:rPr>
          <w:rFonts w:hint="eastAsia" w:ascii="Times New Roman" w:hAnsi="Times New Roman"/>
          <w:kern w:val="0"/>
          <w:sz w:val="24"/>
          <w:szCs w:val="20"/>
          <w:lang w:val="en-US" w:eastAsia="zh-CN"/>
        </w:rPr>
        <w:t>11.我公司的一切营销行为，严格遵守国家的相关法律法规和规章制度，绝不出现有违纪违规的行为。</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5" w:name="_Toc34051808"/>
      <w:bookmarkStart w:id="26" w:name="_Toc33698135"/>
      <w:bookmarkStart w:id="27" w:name="_Toc40447270"/>
      <w:bookmarkStart w:id="28" w:name="_Toc33709796"/>
      <w:bookmarkStart w:id="29" w:name="_Toc52036329"/>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30" w:name="_Toc436385992"/>
      <w:bookmarkStart w:id="31" w:name="_Toc436820890"/>
      <w:bookmarkStart w:id="32" w:name="_Toc307564880"/>
      <w:bookmarkStart w:id="33" w:name="_Toc436410129"/>
      <w:bookmarkStart w:id="34" w:name="_Toc43640412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293"/>
      <w:bookmarkStart w:id="36" w:name="_Toc503987183"/>
      <w:bookmarkStart w:id="37" w:name="_Toc503986838"/>
      <w:bookmarkStart w:id="38" w:name="_Toc503986971"/>
      <w:bookmarkStart w:id="39" w:name="_Toc503986415"/>
      <w:bookmarkStart w:id="40" w:name="_Toc503987104"/>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41" w:name="_Toc40447271"/>
      <w:bookmarkStart w:id="42" w:name="_Toc33698136"/>
      <w:bookmarkStart w:id="43" w:name="_Toc33709797"/>
      <w:bookmarkStart w:id="44" w:name="_Toc34051809"/>
      <w:bookmarkStart w:id="45" w:name="_Toc52036330"/>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6" w:name="_Toc33709798"/>
      <w:bookmarkStart w:id="47" w:name="_Toc33698137"/>
      <w:bookmarkStart w:id="48" w:name="_Toc34051810"/>
      <w:bookmarkStart w:id="49" w:name="_Toc52036331"/>
      <w:bookmarkStart w:id="50" w:name="_Toc40447272"/>
      <w:r>
        <w:rPr>
          <w:rFonts w:ascii="Times New Roman" w:hAnsi="Times New Roman" w:eastAsia="黑体"/>
          <w:b/>
          <w:kern w:val="0"/>
          <w:sz w:val="32"/>
          <w:szCs w:val="32"/>
        </w:rPr>
        <w:t>九、知识产权承诺函</w:t>
      </w:r>
      <w:bookmarkEnd w:id="46"/>
      <w:bookmarkEnd w:id="47"/>
      <w:bookmarkEnd w:id="48"/>
      <w:bookmarkEnd w:id="49"/>
      <w:bookmarkEnd w:id="50"/>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582B7F3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A7BBFC5">
      <w:pPr>
        <w:rPr>
          <w:rFonts w:ascii="Times New Roman" w:hAnsi="Times New Roman"/>
          <w:sz w:val="24"/>
          <w:szCs w:val="20"/>
        </w:rPr>
      </w:pPr>
    </w:p>
    <w:p w14:paraId="00BF2794">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75DB63A1">
            <w:pPr>
              <w:ind w:left="-105" w:leftChars="-50" w:right="-105" w:rightChars="-50"/>
              <w:jc w:val="center"/>
              <w:rPr>
                <w:rFonts w:ascii="Times New Roman" w:hAnsi="Times New Roman"/>
                <w:b/>
                <w:sz w:val="24"/>
              </w:rPr>
            </w:pPr>
            <w:r>
              <w:rPr>
                <w:rFonts w:hint="eastAsia" w:ascii="Times New Roman" w:hAnsi="Times New Roman"/>
                <w:b/>
                <w:sz w:val="24"/>
              </w:rPr>
              <w:t>产品</w:t>
            </w:r>
          </w:p>
          <w:p w14:paraId="45BB21BD">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5D6E8861">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3E5CD6B5">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095E3806">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43A79CF5">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EE67CF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7BCF158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7B41717A">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00A073E1">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52080AF6">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sz w:val="24"/>
              </w:rPr>
            </w:pPr>
          </w:p>
        </w:tc>
        <w:tc>
          <w:tcPr>
            <w:tcW w:w="419" w:type="pct"/>
            <w:vAlign w:val="center"/>
          </w:tcPr>
          <w:p w14:paraId="4E00AB0F">
            <w:pPr>
              <w:spacing w:line="360" w:lineRule="auto"/>
              <w:ind w:left="-105" w:leftChars="-50" w:right="-105" w:rightChars="-50"/>
              <w:jc w:val="center"/>
              <w:rPr>
                <w:rFonts w:ascii="Times New Roman" w:hAnsi="Times New Roman"/>
                <w:sz w:val="24"/>
              </w:rPr>
            </w:pPr>
          </w:p>
        </w:tc>
        <w:tc>
          <w:tcPr>
            <w:tcW w:w="788" w:type="pct"/>
            <w:vAlign w:val="center"/>
          </w:tcPr>
          <w:p w14:paraId="1C6B0A37">
            <w:pPr>
              <w:spacing w:line="360" w:lineRule="auto"/>
              <w:ind w:left="-105" w:leftChars="-50" w:right="-105" w:rightChars="-50"/>
              <w:jc w:val="center"/>
              <w:rPr>
                <w:rFonts w:ascii="Times New Roman" w:hAnsi="Times New Roman"/>
                <w:sz w:val="24"/>
              </w:rPr>
            </w:pPr>
          </w:p>
        </w:tc>
        <w:tc>
          <w:tcPr>
            <w:tcW w:w="394" w:type="pct"/>
            <w:vAlign w:val="center"/>
          </w:tcPr>
          <w:p w14:paraId="5E5ED05D">
            <w:pPr>
              <w:spacing w:line="360" w:lineRule="auto"/>
              <w:ind w:left="-105" w:leftChars="-50" w:right="-105" w:rightChars="-50"/>
              <w:jc w:val="center"/>
              <w:rPr>
                <w:rFonts w:ascii="Times New Roman" w:hAnsi="Times New Roman"/>
                <w:sz w:val="24"/>
              </w:rPr>
            </w:pPr>
          </w:p>
        </w:tc>
        <w:tc>
          <w:tcPr>
            <w:tcW w:w="690" w:type="pct"/>
            <w:vAlign w:val="center"/>
          </w:tcPr>
          <w:p w14:paraId="60B2EC78">
            <w:pPr>
              <w:spacing w:line="360" w:lineRule="auto"/>
              <w:ind w:left="-105" w:leftChars="-50" w:right="-105" w:rightChars="-50"/>
              <w:jc w:val="center"/>
              <w:rPr>
                <w:rFonts w:ascii="Times New Roman" w:hAnsi="Times New Roman"/>
                <w:sz w:val="24"/>
              </w:rPr>
            </w:pPr>
          </w:p>
        </w:tc>
        <w:tc>
          <w:tcPr>
            <w:tcW w:w="690" w:type="pct"/>
            <w:vAlign w:val="center"/>
          </w:tcPr>
          <w:p w14:paraId="3838AD55">
            <w:pPr>
              <w:spacing w:line="360" w:lineRule="auto"/>
              <w:ind w:left="-105" w:leftChars="-50" w:right="-105" w:rightChars="-50"/>
              <w:jc w:val="center"/>
              <w:rPr>
                <w:rFonts w:ascii="Times New Roman" w:hAnsi="Times New Roman"/>
                <w:sz w:val="24"/>
              </w:rPr>
            </w:pPr>
          </w:p>
        </w:tc>
        <w:tc>
          <w:tcPr>
            <w:tcW w:w="655" w:type="pct"/>
            <w:vAlign w:val="center"/>
          </w:tcPr>
          <w:p w14:paraId="3763864E">
            <w:pPr>
              <w:spacing w:line="360" w:lineRule="auto"/>
              <w:ind w:left="-105" w:leftChars="-50" w:right="-105" w:rightChars="-50"/>
              <w:jc w:val="center"/>
              <w:rPr>
                <w:rFonts w:ascii="Times New Roman" w:hAnsi="Times New Roman"/>
                <w:sz w:val="24"/>
              </w:rPr>
            </w:pPr>
          </w:p>
        </w:tc>
        <w:tc>
          <w:tcPr>
            <w:tcW w:w="528" w:type="pct"/>
            <w:vAlign w:val="center"/>
          </w:tcPr>
          <w:p w14:paraId="43E44774">
            <w:pPr>
              <w:spacing w:line="360" w:lineRule="auto"/>
              <w:ind w:left="-105" w:leftChars="-50" w:right="-105" w:rightChars="-50"/>
              <w:jc w:val="center"/>
              <w:rPr>
                <w:rFonts w:ascii="Times New Roman" w:hAnsi="Times New Roman"/>
                <w:sz w:val="24"/>
              </w:rPr>
            </w:pPr>
          </w:p>
        </w:tc>
        <w:tc>
          <w:tcPr>
            <w:tcW w:w="494" w:type="pct"/>
            <w:vAlign w:val="center"/>
          </w:tcPr>
          <w:p w14:paraId="58282E02">
            <w:pPr>
              <w:spacing w:line="360" w:lineRule="auto"/>
              <w:ind w:left="-105" w:leftChars="-50" w:right="-105" w:rightChars="-50"/>
              <w:jc w:val="center"/>
              <w:rPr>
                <w:rFonts w:ascii="Times New Roman" w:hAnsi="Times New Roman"/>
                <w:sz w:val="24"/>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sz w:val="24"/>
              </w:rPr>
            </w:pPr>
          </w:p>
        </w:tc>
        <w:tc>
          <w:tcPr>
            <w:tcW w:w="419" w:type="pct"/>
            <w:vAlign w:val="center"/>
          </w:tcPr>
          <w:p w14:paraId="4E05B24E">
            <w:pPr>
              <w:spacing w:line="360" w:lineRule="auto"/>
              <w:ind w:left="-105" w:leftChars="-50" w:right="-105" w:rightChars="-50"/>
              <w:jc w:val="center"/>
              <w:rPr>
                <w:rFonts w:ascii="Times New Roman" w:hAnsi="Times New Roman"/>
                <w:sz w:val="24"/>
              </w:rPr>
            </w:pPr>
          </w:p>
        </w:tc>
        <w:tc>
          <w:tcPr>
            <w:tcW w:w="788" w:type="pct"/>
            <w:vAlign w:val="center"/>
          </w:tcPr>
          <w:p w14:paraId="2134E77A">
            <w:pPr>
              <w:spacing w:line="360" w:lineRule="auto"/>
              <w:ind w:left="-105" w:leftChars="-50" w:right="-105" w:rightChars="-50"/>
              <w:jc w:val="center"/>
              <w:rPr>
                <w:rFonts w:ascii="Times New Roman" w:hAnsi="Times New Roman"/>
                <w:sz w:val="24"/>
              </w:rPr>
            </w:pPr>
          </w:p>
        </w:tc>
        <w:tc>
          <w:tcPr>
            <w:tcW w:w="394" w:type="pct"/>
            <w:vAlign w:val="center"/>
          </w:tcPr>
          <w:p w14:paraId="2B182762">
            <w:pPr>
              <w:spacing w:line="360" w:lineRule="auto"/>
              <w:ind w:left="-105" w:leftChars="-50" w:right="-105" w:rightChars="-50"/>
              <w:jc w:val="center"/>
              <w:rPr>
                <w:rFonts w:ascii="Times New Roman" w:hAnsi="Times New Roman"/>
                <w:sz w:val="24"/>
              </w:rPr>
            </w:pPr>
          </w:p>
        </w:tc>
        <w:tc>
          <w:tcPr>
            <w:tcW w:w="690" w:type="pct"/>
            <w:vAlign w:val="center"/>
          </w:tcPr>
          <w:p w14:paraId="1CB00D2A">
            <w:pPr>
              <w:spacing w:line="360" w:lineRule="auto"/>
              <w:ind w:left="-105" w:leftChars="-50" w:right="-105" w:rightChars="-50"/>
              <w:jc w:val="center"/>
              <w:rPr>
                <w:rFonts w:ascii="Times New Roman" w:hAnsi="Times New Roman"/>
                <w:sz w:val="24"/>
              </w:rPr>
            </w:pPr>
          </w:p>
        </w:tc>
        <w:tc>
          <w:tcPr>
            <w:tcW w:w="690" w:type="pct"/>
            <w:vAlign w:val="center"/>
          </w:tcPr>
          <w:p w14:paraId="3E6EB094">
            <w:pPr>
              <w:spacing w:line="360" w:lineRule="auto"/>
              <w:ind w:left="-105" w:leftChars="-50" w:right="-105" w:rightChars="-50"/>
              <w:jc w:val="center"/>
              <w:rPr>
                <w:rFonts w:ascii="Times New Roman" w:hAnsi="Times New Roman"/>
                <w:sz w:val="24"/>
              </w:rPr>
            </w:pPr>
          </w:p>
        </w:tc>
        <w:tc>
          <w:tcPr>
            <w:tcW w:w="655" w:type="pct"/>
            <w:vAlign w:val="center"/>
          </w:tcPr>
          <w:p w14:paraId="034171B8">
            <w:pPr>
              <w:spacing w:line="360" w:lineRule="auto"/>
              <w:ind w:left="-105" w:leftChars="-50" w:right="-105" w:rightChars="-50"/>
              <w:jc w:val="center"/>
              <w:rPr>
                <w:rFonts w:ascii="Times New Roman" w:hAnsi="Times New Roman"/>
                <w:sz w:val="24"/>
              </w:rPr>
            </w:pPr>
          </w:p>
        </w:tc>
        <w:tc>
          <w:tcPr>
            <w:tcW w:w="528" w:type="pct"/>
            <w:vAlign w:val="center"/>
          </w:tcPr>
          <w:p w14:paraId="13545CB1">
            <w:pPr>
              <w:spacing w:line="360" w:lineRule="auto"/>
              <w:ind w:left="-105" w:leftChars="-50" w:right="-105" w:rightChars="-50"/>
              <w:jc w:val="center"/>
              <w:rPr>
                <w:rFonts w:ascii="Times New Roman" w:hAnsi="Times New Roman"/>
                <w:sz w:val="24"/>
              </w:rPr>
            </w:pPr>
          </w:p>
        </w:tc>
        <w:tc>
          <w:tcPr>
            <w:tcW w:w="494" w:type="pct"/>
            <w:vAlign w:val="center"/>
          </w:tcPr>
          <w:p w14:paraId="2B8CA6E1">
            <w:pPr>
              <w:spacing w:line="360" w:lineRule="auto"/>
              <w:ind w:left="-105" w:leftChars="-50" w:right="-105" w:rightChars="-50"/>
              <w:jc w:val="center"/>
              <w:rPr>
                <w:rFonts w:ascii="Times New Roman" w:hAnsi="Times New Roman"/>
                <w:sz w:val="24"/>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sz w:val="24"/>
              </w:rPr>
            </w:pPr>
          </w:p>
        </w:tc>
        <w:tc>
          <w:tcPr>
            <w:tcW w:w="419" w:type="pct"/>
            <w:vAlign w:val="center"/>
          </w:tcPr>
          <w:p w14:paraId="200F8AC8">
            <w:pPr>
              <w:spacing w:line="360" w:lineRule="auto"/>
              <w:ind w:left="-105" w:leftChars="-50" w:right="-105" w:rightChars="-50"/>
              <w:jc w:val="center"/>
              <w:rPr>
                <w:rFonts w:ascii="Times New Roman" w:hAnsi="Times New Roman"/>
                <w:sz w:val="24"/>
              </w:rPr>
            </w:pPr>
          </w:p>
        </w:tc>
        <w:tc>
          <w:tcPr>
            <w:tcW w:w="788" w:type="pct"/>
            <w:vAlign w:val="center"/>
          </w:tcPr>
          <w:p w14:paraId="176FA79E">
            <w:pPr>
              <w:spacing w:line="360" w:lineRule="auto"/>
              <w:ind w:left="-105" w:leftChars="-50" w:right="-105" w:rightChars="-50"/>
              <w:jc w:val="center"/>
              <w:rPr>
                <w:rFonts w:ascii="Times New Roman" w:hAnsi="Times New Roman"/>
                <w:sz w:val="24"/>
              </w:rPr>
            </w:pPr>
          </w:p>
        </w:tc>
        <w:tc>
          <w:tcPr>
            <w:tcW w:w="394" w:type="pct"/>
            <w:vAlign w:val="center"/>
          </w:tcPr>
          <w:p w14:paraId="72E61B53">
            <w:pPr>
              <w:spacing w:line="360" w:lineRule="auto"/>
              <w:ind w:left="-105" w:leftChars="-50" w:right="-105" w:rightChars="-50"/>
              <w:jc w:val="center"/>
              <w:rPr>
                <w:rFonts w:ascii="Times New Roman" w:hAnsi="Times New Roman"/>
                <w:sz w:val="24"/>
              </w:rPr>
            </w:pPr>
          </w:p>
        </w:tc>
        <w:tc>
          <w:tcPr>
            <w:tcW w:w="690" w:type="pct"/>
            <w:vAlign w:val="center"/>
          </w:tcPr>
          <w:p w14:paraId="1140F81C">
            <w:pPr>
              <w:spacing w:line="360" w:lineRule="auto"/>
              <w:ind w:left="-105" w:leftChars="-50" w:right="-105" w:rightChars="-50"/>
              <w:jc w:val="center"/>
              <w:rPr>
                <w:rFonts w:ascii="Times New Roman" w:hAnsi="Times New Roman"/>
                <w:sz w:val="24"/>
              </w:rPr>
            </w:pPr>
          </w:p>
        </w:tc>
        <w:tc>
          <w:tcPr>
            <w:tcW w:w="690" w:type="pct"/>
            <w:vAlign w:val="center"/>
          </w:tcPr>
          <w:p w14:paraId="745355B8">
            <w:pPr>
              <w:spacing w:line="360" w:lineRule="auto"/>
              <w:ind w:left="-105" w:leftChars="-50" w:right="-105" w:rightChars="-50"/>
              <w:jc w:val="center"/>
              <w:rPr>
                <w:rFonts w:ascii="Times New Roman" w:hAnsi="Times New Roman"/>
                <w:sz w:val="24"/>
              </w:rPr>
            </w:pPr>
          </w:p>
        </w:tc>
        <w:tc>
          <w:tcPr>
            <w:tcW w:w="655" w:type="pct"/>
            <w:vAlign w:val="center"/>
          </w:tcPr>
          <w:p w14:paraId="5C3648BF">
            <w:pPr>
              <w:spacing w:line="360" w:lineRule="auto"/>
              <w:ind w:left="-105" w:leftChars="-50" w:right="-105" w:rightChars="-50"/>
              <w:jc w:val="center"/>
              <w:rPr>
                <w:rFonts w:ascii="Times New Roman" w:hAnsi="Times New Roman"/>
                <w:sz w:val="24"/>
              </w:rPr>
            </w:pPr>
          </w:p>
        </w:tc>
        <w:tc>
          <w:tcPr>
            <w:tcW w:w="528" w:type="pct"/>
            <w:vAlign w:val="center"/>
          </w:tcPr>
          <w:p w14:paraId="1CD764C2">
            <w:pPr>
              <w:spacing w:line="360" w:lineRule="auto"/>
              <w:ind w:left="-105" w:leftChars="-50" w:right="-105" w:rightChars="-50"/>
              <w:jc w:val="center"/>
              <w:rPr>
                <w:rFonts w:ascii="Times New Roman" w:hAnsi="Times New Roman"/>
                <w:sz w:val="24"/>
              </w:rPr>
            </w:pPr>
          </w:p>
        </w:tc>
        <w:tc>
          <w:tcPr>
            <w:tcW w:w="494" w:type="pct"/>
            <w:vAlign w:val="center"/>
          </w:tcPr>
          <w:p w14:paraId="0FF95F02">
            <w:pPr>
              <w:spacing w:line="360" w:lineRule="auto"/>
              <w:ind w:left="-105" w:leftChars="-50" w:right="-105" w:rightChars="-50"/>
              <w:jc w:val="center"/>
              <w:rPr>
                <w:rFonts w:ascii="Times New Roman" w:hAnsi="Times New Roman"/>
                <w:sz w:val="24"/>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1571BBD8">
      <w:pPr>
        <w:autoSpaceDE w:val="0"/>
        <w:autoSpaceDN w:val="0"/>
        <w:snapToGrid w:val="0"/>
        <w:spacing w:line="440" w:lineRule="exact"/>
        <w:rPr>
          <w:rFonts w:ascii="Times New Roman" w:hAnsi="Times New Roman"/>
          <w:sz w:val="24"/>
        </w:rPr>
      </w:pPr>
    </w:p>
    <w:p w14:paraId="3F3BC373">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33A6B1EE">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5218C45">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1E20CBE1">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17C0E98A">
      <w:pPr>
        <w:spacing w:line="360" w:lineRule="auto"/>
        <w:rPr>
          <w:rFonts w:ascii="Times New Roman" w:hAnsi="Times New Roman"/>
          <w:sz w:val="24"/>
        </w:rPr>
      </w:pPr>
    </w:p>
    <w:p w14:paraId="09AAC0F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7A9676">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2B9448F">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3912EF"/>
    <w:rsid w:val="1D574167"/>
    <w:rsid w:val="1D632E00"/>
    <w:rsid w:val="1DA63635"/>
    <w:rsid w:val="1E0A001A"/>
    <w:rsid w:val="1E3B66CA"/>
    <w:rsid w:val="1E557FD8"/>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502B75"/>
    <w:rsid w:val="23A6613D"/>
    <w:rsid w:val="23EE3640"/>
    <w:rsid w:val="24205EF8"/>
    <w:rsid w:val="247F6619"/>
    <w:rsid w:val="24F96C22"/>
    <w:rsid w:val="25CE6475"/>
    <w:rsid w:val="25FB20B3"/>
    <w:rsid w:val="260B04D9"/>
    <w:rsid w:val="2629095F"/>
    <w:rsid w:val="26463681"/>
    <w:rsid w:val="271909D4"/>
    <w:rsid w:val="27457A1B"/>
    <w:rsid w:val="288D1E54"/>
    <w:rsid w:val="288D40D6"/>
    <w:rsid w:val="28A10C81"/>
    <w:rsid w:val="28D32E27"/>
    <w:rsid w:val="28E15521"/>
    <w:rsid w:val="2932082A"/>
    <w:rsid w:val="2991577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EB833A8"/>
    <w:rsid w:val="2F053687"/>
    <w:rsid w:val="2F1239C7"/>
    <w:rsid w:val="2F5D26AF"/>
    <w:rsid w:val="2F814D58"/>
    <w:rsid w:val="2FB70420"/>
    <w:rsid w:val="30074DBE"/>
    <w:rsid w:val="30240B15"/>
    <w:rsid w:val="30C65728"/>
    <w:rsid w:val="30D81900"/>
    <w:rsid w:val="314A1EAB"/>
    <w:rsid w:val="3174490F"/>
    <w:rsid w:val="31B9528D"/>
    <w:rsid w:val="32B819E9"/>
    <w:rsid w:val="32C77752"/>
    <w:rsid w:val="32CD2AF9"/>
    <w:rsid w:val="32DD31FD"/>
    <w:rsid w:val="32E80129"/>
    <w:rsid w:val="337B48B4"/>
    <w:rsid w:val="33B96190"/>
    <w:rsid w:val="33D16649"/>
    <w:rsid w:val="340675B2"/>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21016D5"/>
    <w:rsid w:val="42415F57"/>
    <w:rsid w:val="4249318F"/>
    <w:rsid w:val="424E2768"/>
    <w:rsid w:val="425012F6"/>
    <w:rsid w:val="42936B87"/>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AE40DC"/>
    <w:rsid w:val="51E96747"/>
    <w:rsid w:val="521C2FA3"/>
    <w:rsid w:val="523D462B"/>
    <w:rsid w:val="527E5751"/>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4736C"/>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E619A6"/>
    <w:rsid w:val="79660E24"/>
    <w:rsid w:val="796926C2"/>
    <w:rsid w:val="7A1B6C1E"/>
    <w:rsid w:val="7A351B2A"/>
    <w:rsid w:val="7A525D02"/>
    <w:rsid w:val="7AA02113"/>
    <w:rsid w:val="7AB7598A"/>
    <w:rsid w:val="7B034F6E"/>
    <w:rsid w:val="7B310FBD"/>
    <w:rsid w:val="7B5B4760"/>
    <w:rsid w:val="7BF8252E"/>
    <w:rsid w:val="7C1E59E5"/>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8"/>
    <w:link w:val="53"/>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5"/>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14:textFill>
        <w14:solidFill>
          <w14:schemeClr w14:val="folHlink"/>
        </w14:solidFill>
      </w14:textFill>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4"/>
    <w:autoRedefine/>
    <w:qFormat/>
    <w:uiPriority w:val="0"/>
    <w:rPr>
      <w:rFonts w:ascii="Calibri" w:hAnsi="Calibri"/>
      <w:kern w:val="2"/>
      <w:sz w:val="21"/>
      <w:szCs w:val="24"/>
    </w:rPr>
  </w:style>
  <w:style w:type="character" w:customStyle="1" w:styleId="59">
    <w:name w:val="日期 Char1"/>
    <w:basedOn w:val="26"/>
    <w:link w:val="13"/>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6"/>
    <w:autoRedefine/>
    <w:qFormat/>
    <w:uiPriority w:val="0"/>
    <w:rPr>
      <w:rFonts w:ascii="Calibri" w:hAnsi="Calibri"/>
      <w:kern w:val="2"/>
      <w:sz w:val="18"/>
      <w:szCs w:val="18"/>
    </w:rPr>
  </w:style>
  <w:style w:type="character" w:customStyle="1" w:styleId="69">
    <w:name w:val="批注框文本 Char1"/>
    <w:basedOn w:val="26"/>
    <w:link w:val="15"/>
    <w:autoRedefine/>
    <w:qFormat/>
    <w:uiPriority w:val="0"/>
    <w:rPr>
      <w:rFonts w:ascii="Calibri" w:hAnsi="Calibri"/>
      <w:kern w:val="2"/>
      <w:sz w:val="18"/>
      <w:szCs w:val="18"/>
    </w:rPr>
  </w:style>
  <w:style w:type="character" w:customStyle="1" w:styleId="70">
    <w:name w:val="纯文本 Char2"/>
    <w:basedOn w:val="26"/>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rFonts w:ascii="Calibri" w:hAnsi="Calibri"/>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8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7076</Words>
  <Characters>7637</Characters>
  <Lines>102</Lines>
  <Paragraphs>28</Paragraphs>
  <TotalTime>162</TotalTime>
  <ScaleCrop>false</ScaleCrop>
  <LinksUpToDate>false</LinksUpToDate>
  <CharactersWithSpaces>8614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2024-10-22T01:15:00Z</cp:lastPrinted>
  <dcterms:modified xsi:type="dcterms:W3CDTF">2025-05-14T06:43:02Z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F43260EA7D044F58AE47754BF9C4C356</vt:lpwstr>
  </property>
  <property fmtid="{D5CDD505-2E9C-101B-9397-08002B2CF9AE}" pid="4" name="KSOTemplateDocerSaveRecord">
    <vt:lpwstr>eyJoZGlkIjoiMTgyMDhiMTA0MTM5OWU0MTZhYWViYWQxNzNkNjQ2ZGIifQ==</vt:lpwstr>
  </property>
</Properties>
</file>