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3"/>
        <w:ind w:left="0" w:leftChars="0" w:firstLine="0" w:firstLineChars="0"/>
        <w:jc w:val="center"/>
        <w:rPr>
          <w:rFonts w:hint="eastAsia" w:ascii="宋体" w:hAnsi="宋体" w:eastAsia="宋体" w:cs="宋体"/>
          <w:b/>
          <w:bCs/>
          <w:sz w:val="52"/>
          <w:szCs w:val="52"/>
          <w:lang w:eastAsia="zh-CN"/>
        </w:rPr>
      </w:pPr>
    </w:p>
    <w:p w14:paraId="48E2E2BC">
      <w:pPr>
        <w:pStyle w:val="23"/>
        <w:ind w:left="0" w:leftChars="0" w:firstLine="0" w:firstLineChars="0"/>
        <w:jc w:val="center"/>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0458162B">
      <w:pPr>
        <w:widowControl/>
        <w:shd w:val="clear" w:color="auto" w:fill="FFFFFF"/>
        <w:snapToGrid w:val="0"/>
        <w:spacing w:line="480" w:lineRule="auto"/>
        <w:ind w:left="2610" w:hanging="2610" w:hangingChars="500"/>
        <w:jc w:val="left"/>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会议一体机等信息类设备一批</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1B878725">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52"/>
          <w:szCs w:val="52"/>
          <w:lang w:eastAsia="zh-CN"/>
        </w:rPr>
      </w:pPr>
    </w:p>
    <w:p w14:paraId="4134F492">
      <w:pPr>
        <w:jc w:val="center"/>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07</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25</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0"/>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2517F1A5">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269A773C">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633FB71F">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6D09F4B6">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会议一体机等信息类设备一批</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p>
    <w:p w14:paraId="0DBEB764">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会议一体机等信息类设备一批</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会议一体机等信息类设备一批</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396"/>
        <w:gridCol w:w="765"/>
        <w:gridCol w:w="763"/>
        <w:gridCol w:w="1395"/>
        <w:gridCol w:w="1274"/>
      </w:tblGrid>
      <w:tr w14:paraId="458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19" w:type="pct"/>
            <w:tcBorders>
              <w:top w:val="single" w:color="auto" w:sz="4" w:space="0"/>
              <w:left w:val="single" w:color="auto" w:sz="4" w:space="0"/>
              <w:bottom w:val="single" w:color="auto" w:sz="4" w:space="0"/>
              <w:right w:val="single" w:color="auto" w:sz="4" w:space="0"/>
            </w:tcBorders>
            <w:vAlign w:val="center"/>
          </w:tcPr>
          <w:p w14:paraId="168058BF">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7" w:type="pct"/>
            <w:tcBorders>
              <w:top w:val="single" w:color="auto" w:sz="4" w:space="0"/>
              <w:left w:val="single" w:color="auto" w:sz="4" w:space="0"/>
              <w:bottom w:val="single" w:color="auto" w:sz="4" w:space="0"/>
              <w:right w:val="single" w:color="auto" w:sz="4" w:space="0"/>
            </w:tcBorders>
            <w:vAlign w:val="center"/>
          </w:tcPr>
          <w:p w14:paraId="683B0076">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2518EF7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40AF5E45">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107C8AFA">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6B7851C7">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3078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restart"/>
            <w:tcBorders>
              <w:top w:val="single" w:color="auto" w:sz="4" w:space="0"/>
              <w:left w:val="single" w:color="auto" w:sz="4" w:space="0"/>
              <w:right w:val="single" w:color="auto" w:sz="4" w:space="0"/>
            </w:tcBorders>
            <w:vAlign w:val="center"/>
          </w:tcPr>
          <w:p w14:paraId="528B098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7" w:type="pct"/>
            <w:tcBorders>
              <w:top w:val="single" w:color="auto" w:sz="4" w:space="0"/>
              <w:left w:val="single" w:color="auto" w:sz="4" w:space="0"/>
              <w:bottom w:val="single" w:color="auto" w:sz="4" w:space="0"/>
              <w:right w:val="single" w:color="auto" w:sz="4" w:space="0"/>
            </w:tcBorders>
            <w:vAlign w:val="center"/>
          </w:tcPr>
          <w:p w14:paraId="184DB790">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会议一体机</w:t>
            </w:r>
          </w:p>
        </w:tc>
        <w:tc>
          <w:tcPr>
            <w:tcW w:w="461" w:type="pct"/>
            <w:tcBorders>
              <w:top w:val="single" w:color="auto" w:sz="4" w:space="0"/>
              <w:left w:val="single" w:color="auto" w:sz="4" w:space="0"/>
              <w:bottom w:val="single" w:color="auto" w:sz="4" w:space="0"/>
              <w:right w:val="single" w:color="auto" w:sz="4" w:space="0"/>
            </w:tcBorders>
            <w:vAlign w:val="center"/>
          </w:tcPr>
          <w:p w14:paraId="6A923A35">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34A63281">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41" w:type="pct"/>
            <w:tcBorders>
              <w:left w:val="single" w:color="auto" w:sz="4" w:space="0"/>
              <w:right w:val="single" w:color="auto" w:sz="4" w:space="0"/>
            </w:tcBorders>
            <w:vAlign w:val="center"/>
          </w:tcPr>
          <w:p w14:paraId="228FD5BC">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3.75</w:t>
            </w:r>
          </w:p>
        </w:tc>
        <w:tc>
          <w:tcPr>
            <w:tcW w:w="768" w:type="pct"/>
            <w:tcBorders>
              <w:left w:val="single" w:color="auto" w:sz="4" w:space="0"/>
              <w:right w:val="single" w:color="auto" w:sz="4" w:space="0"/>
            </w:tcBorders>
            <w:vAlign w:val="center"/>
          </w:tcPr>
          <w:p w14:paraId="5C71A447">
            <w:pPr>
              <w:jc w:val="center"/>
              <w:rPr>
                <w:rFonts w:hint="eastAsia" w:ascii="宋体" w:hAnsi="宋体" w:eastAsia="宋体" w:cs="宋体"/>
                <w:color w:val="auto"/>
                <w:sz w:val="24"/>
                <w:szCs w:val="24"/>
                <w:lang w:val="en-US" w:eastAsia="zh-CN"/>
              </w:rPr>
            </w:pPr>
          </w:p>
        </w:tc>
      </w:tr>
      <w:tr w14:paraId="281E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9" w:type="pct"/>
            <w:vMerge w:val="continue"/>
            <w:tcBorders>
              <w:left w:val="single" w:color="auto" w:sz="4" w:space="0"/>
              <w:right w:val="single" w:color="auto" w:sz="4" w:space="0"/>
            </w:tcBorders>
            <w:vAlign w:val="center"/>
          </w:tcPr>
          <w:p w14:paraId="0DF96C17">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19326843">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残疾人手语翻译器</w:t>
            </w:r>
          </w:p>
        </w:tc>
        <w:tc>
          <w:tcPr>
            <w:tcW w:w="461" w:type="pct"/>
            <w:tcBorders>
              <w:top w:val="single" w:color="auto" w:sz="4" w:space="0"/>
              <w:left w:val="single" w:color="auto" w:sz="4" w:space="0"/>
              <w:bottom w:val="single" w:color="auto" w:sz="4" w:space="0"/>
              <w:right w:val="single" w:color="auto" w:sz="4" w:space="0"/>
            </w:tcBorders>
            <w:vAlign w:val="center"/>
          </w:tcPr>
          <w:p w14:paraId="4056F6B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5EE1CB81">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3400BEA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2.5</w:t>
            </w:r>
          </w:p>
        </w:tc>
        <w:tc>
          <w:tcPr>
            <w:tcW w:w="768" w:type="pct"/>
            <w:tcBorders>
              <w:left w:val="single" w:color="auto" w:sz="4" w:space="0"/>
              <w:right w:val="single" w:color="auto" w:sz="4" w:space="0"/>
            </w:tcBorders>
            <w:vAlign w:val="center"/>
          </w:tcPr>
          <w:p w14:paraId="434D1459">
            <w:pPr>
              <w:jc w:val="center"/>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sz w:val="24"/>
                <w:szCs w:val="24"/>
                <w:vertAlign w:val="baseline"/>
                <w:lang w:val="en-US" w:eastAsia="zh-CN"/>
              </w:rPr>
              <w:t>含1年软件授权</w:t>
            </w:r>
          </w:p>
        </w:tc>
      </w:tr>
      <w:tr w14:paraId="46BA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continue"/>
            <w:tcBorders>
              <w:left w:val="single" w:color="auto" w:sz="4" w:space="0"/>
              <w:right w:val="single" w:color="auto" w:sz="4" w:space="0"/>
            </w:tcBorders>
            <w:vAlign w:val="center"/>
          </w:tcPr>
          <w:p w14:paraId="22E5DB65">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35946A0E">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移动护理推车</w:t>
            </w:r>
          </w:p>
        </w:tc>
        <w:tc>
          <w:tcPr>
            <w:tcW w:w="461" w:type="pct"/>
            <w:tcBorders>
              <w:top w:val="single" w:color="auto" w:sz="4" w:space="0"/>
              <w:left w:val="single" w:color="auto" w:sz="4" w:space="0"/>
              <w:bottom w:val="single" w:color="auto" w:sz="4" w:space="0"/>
              <w:right w:val="single" w:color="auto" w:sz="4" w:space="0"/>
            </w:tcBorders>
            <w:vAlign w:val="center"/>
          </w:tcPr>
          <w:p w14:paraId="617C9F4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0AABCA7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841" w:type="pct"/>
            <w:tcBorders>
              <w:left w:val="single" w:color="auto" w:sz="4" w:space="0"/>
              <w:right w:val="single" w:color="auto" w:sz="4" w:space="0"/>
            </w:tcBorders>
            <w:vAlign w:val="center"/>
          </w:tcPr>
          <w:p w14:paraId="668B20A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6.4</w:t>
            </w:r>
          </w:p>
        </w:tc>
        <w:tc>
          <w:tcPr>
            <w:tcW w:w="768" w:type="pct"/>
            <w:tcBorders>
              <w:left w:val="single" w:color="auto" w:sz="4" w:space="0"/>
              <w:right w:val="single" w:color="auto" w:sz="4" w:space="0"/>
            </w:tcBorders>
            <w:vAlign w:val="center"/>
          </w:tcPr>
          <w:p w14:paraId="31DFD57C">
            <w:pPr>
              <w:jc w:val="center"/>
              <w:rPr>
                <w:rFonts w:hint="eastAsia" w:ascii="宋体" w:hAnsi="宋体" w:eastAsia="宋体" w:cs="宋体"/>
                <w:color w:val="auto"/>
                <w:sz w:val="24"/>
                <w:szCs w:val="24"/>
                <w:lang w:val="en-US" w:eastAsia="zh-CN"/>
              </w:rPr>
            </w:pPr>
          </w:p>
        </w:tc>
      </w:tr>
      <w:tr w14:paraId="5C19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continue"/>
            <w:tcBorders>
              <w:left w:val="single" w:color="auto" w:sz="4" w:space="0"/>
              <w:right w:val="single" w:color="auto" w:sz="4" w:space="0"/>
            </w:tcBorders>
            <w:vAlign w:val="center"/>
          </w:tcPr>
          <w:p w14:paraId="225F265E">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69FEE5BD">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医用胶片高拍仪</w:t>
            </w:r>
          </w:p>
        </w:tc>
        <w:tc>
          <w:tcPr>
            <w:tcW w:w="461" w:type="pct"/>
            <w:tcBorders>
              <w:top w:val="single" w:color="auto" w:sz="4" w:space="0"/>
              <w:left w:val="single" w:color="auto" w:sz="4" w:space="0"/>
              <w:bottom w:val="single" w:color="auto" w:sz="4" w:space="0"/>
              <w:right w:val="single" w:color="auto" w:sz="4" w:space="0"/>
            </w:tcBorders>
            <w:vAlign w:val="center"/>
          </w:tcPr>
          <w:p w14:paraId="0DF4769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5809D84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7A812E0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0.5</w:t>
            </w:r>
          </w:p>
        </w:tc>
        <w:tc>
          <w:tcPr>
            <w:tcW w:w="768" w:type="pct"/>
            <w:tcBorders>
              <w:left w:val="single" w:color="auto" w:sz="4" w:space="0"/>
              <w:right w:val="single" w:color="auto" w:sz="4" w:space="0"/>
            </w:tcBorders>
            <w:vAlign w:val="center"/>
          </w:tcPr>
          <w:p w14:paraId="12AEE7E1">
            <w:pPr>
              <w:jc w:val="center"/>
              <w:rPr>
                <w:rFonts w:hint="eastAsia" w:ascii="宋体" w:hAnsi="宋体" w:eastAsia="宋体" w:cs="宋体"/>
                <w:color w:val="auto"/>
                <w:sz w:val="24"/>
                <w:szCs w:val="24"/>
                <w:lang w:val="en-US" w:eastAsia="zh-CN"/>
              </w:rPr>
            </w:pPr>
          </w:p>
        </w:tc>
      </w:tr>
      <w:tr w14:paraId="338D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continue"/>
            <w:tcBorders>
              <w:left w:val="single" w:color="auto" w:sz="4" w:space="0"/>
              <w:right w:val="single" w:color="auto" w:sz="4" w:space="0"/>
            </w:tcBorders>
            <w:vAlign w:val="center"/>
          </w:tcPr>
          <w:p w14:paraId="358DE801">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735B430B">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平板电脑</w:t>
            </w:r>
          </w:p>
        </w:tc>
        <w:tc>
          <w:tcPr>
            <w:tcW w:w="461" w:type="pct"/>
            <w:tcBorders>
              <w:top w:val="single" w:color="auto" w:sz="4" w:space="0"/>
              <w:left w:val="single" w:color="auto" w:sz="4" w:space="0"/>
              <w:bottom w:val="single" w:color="auto" w:sz="4" w:space="0"/>
              <w:right w:val="single" w:color="auto" w:sz="4" w:space="0"/>
            </w:tcBorders>
            <w:vAlign w:val="center"/>
          </w:tcPr>
          <w:p w14:paraId="3983C3FD">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23419FA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50C74A1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0.6</w:t>
            </w:r>
          </w:p>
        </w:tc>
        <w:tc>
          <w:tcPr>
            <w:tcW w:w="768" w:type="pct"/>
            <w:tcBorders>
              <w:left w:val="single" w:color="auto" w:sz="4" w:space="0"/>
              <w:right w:val="single" w:color="auto" w:sz="4" w:space="0"/>
            </w:tcBorders>
            <w:vAlign w:val="center"/>
          </w:tcPr>
          <w:p w14:paraId="66ED0710">
            <w:pPr>
              <w:jc w:val="center"/>
              <w:rPr>
                <w:rFonts w:hint="eastAsia" w:ascii="宋体" w:hAnsi="宋体" w:eastAsia="宋体" w:cs="宋体"/>
                <w:color w:val="auto"/>
                <w:sz w:val="24"/>
                <w:szCs w:val="24"/>
                <w:lang w:val="en-US" w:eastAsia="zh-CN"/>
              </w:rPr>
            </w:pPr>
          </w:p>
        </w:tc>
      </w:tr>
      <w:tr w14:paraId="32B0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continue"/>
            <w:tcBorders>
              <w:left w:val="single" w:color="auto" w:sz="4" w:space="0"/>
              <w:right w:val="single" w:color="auto" w:sz="4" w:space="0"/>
            </w:tcBorders>
            <w:vAlign w:val="center"/>
          </w:tcPr>
          <w:p w14:paraId="24F5655C">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421C5E78">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IP电话机</w:t>
            </w:r>
          </w:p>
        </w:tc>
        <w:tc>
          <w:tcPr>
            <w:tcW w:w="461" w:type="pct"/>
            <w:tcBorders>
              <w:top w:val="single" w:color="auto" w:sz="4" w:space="0"/>
              <w:left w:val="single" w:color="auto" w:sz="4" w:space="0"/>
              <w:bottom w:val="single" w:color="auto" w:sz="4" w:space="0"/>
              <w:right w:val="single" w:color="auto" w:sz="4" w:space="0"/>
            </w:tcBorders>
            <w:vAlign w:val="center"/>
          </w:tcPr>
          <w:p w14:paraId="0C61C8F9">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部</w:t>
            </w:r>
          </w:p>
        </w:tc>
        <w:tc>
          <w:tcPr>
            <w:tcW w:w="460" w:type="pct"/>
            <w:tcBorders>
              <w:top w:val="single" w:color="auto" w:sz="4" w:space="0"/>
              <w:left w:val="single" w:color="auto" w:sz="4" w:space="0"/>
              <w:bottom w:val="single" w:color="auto" w:sz="4" w:space="0"/>
              <w:right w:val="single" w:color="auto" w:sz="4" w:space="0"/>
            </w:tcBorders>
            <w:vAlign w:val="center"/>
          </w:tcPr>
          <w:p w14:paraId="67B643AA">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841" w:type="pct"/>
            <w:tcBorders>
              <w:left w:val="single" w:color="auto" w:sz="4" w:space="0"/>
              <w:right w:val="single" w:color="auto" w:sz="4" w:space="0"/>
            </w:tcBorders>
            <w:vAlign w:val="center"/>
          </w:tcPr>
          <w:p w14:paraId="014A79A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0.58</w:t>
            </w:r>
          </w:p>
        </w:tc>
        <w:tc>
          <w:tcPr>
            <w:tcW w:w="768" w:type="pct"/>
            <w:vMerge w:val="restart"/>
            <w:tcBorders>
              <w:left w:val="single" w:color="auto" w:sz="4" w:space="0"/>
              <w:right w:val="single" w:color="auto" w:sz="4" w:space="0"/>
            </w:tcBorders>
            <w:vAlign w:val="center"/>
          </w:tcPr>
          <w:p w14:paraId="36B972E1">
            <w:pPr>
              <w:jc w:val="center"/>
              <w:rPr>
                <w:rFonts w:hint="default" w:ascii="宋体" w:hAnsi="宋体" w:eastAsia="宋体" w:cs="宋体"/>
                <w:color w:val="auto"/>
                <w:sz w:val="24"/>
                <w:szCs w:val="24"/>
                <w:lang w:val="en-US" w:eastAsia="zh-CN"/>
              </w:rPr>
            </w:pPr>
            <w:r>
              <w:rPr>
                <w:rFonts w:hint="eastAsia" w:ascii="宋体" w:hAnsi="宋体" w:cs="宋体"/>
                <w:color w:val="000000"/>
                <w:sz w:val="24"/>
                <w:szCs w:val="24"/>
                <w:lang w:val="en-US" w:eastAsia="zh-CN"/>
              </w:rPr>
              <w:t>120指挥中心硬件1套</w:t>
            </w:r>
          </w:p>
        </w:tc>
      </w:tr>
      <w:tr w14:paraId="27E3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continue"/>
            <w:tcBorders>
              <w:left w:val="single" w:color="auto" w:sz="4" w:space="0"/>
              <w:right w:val="single" w:color="auto" w:sz="4" w:space="0"/>
            </w:tcBorders>
            <w:vAlign w:val="center"/>
          </w:tcPr>
          <w:p w14:paraId="4B129FE4">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43E0F037">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VPN防火墙（含1年产品授权）</w:t>
            </w:r>
          </w:p>
        </w:tc>
        <w:tc>
          <w:tcPr>
            <w:tcW w:w="461" w:type="pct"/>
            <w:tcBorders>
              <w:top w:val="single" w:color="auto" w:sz="4" w:space="0"/>
              <w:left w:val="single" w:color="auto" w:sz="4" w:space="0"/>
              <w:bottom w:val="single" w:color="auto" w:sz="4" w:space="0"/>
              <w:right w:val="single" w:color="auto" w:sz="4" w:space="0"/>
            </w:tcBorders>
            <w:vAlign w:val="center"/>
          </w:tcPr>
          <w:p w14:paraId="592C0281">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460" w:type="pct"/>
            <w:tcBorders>
              <w:top w:val="single" w:color="auto" w:sz="4" w:space="0"/>
              <w:left w:val="single" w:color="auto" w:sz="4" w:space="0"/>
              <w:bottom w:val="single" w:color="auto" w:sz="4" w:space="0"/>
              <w:right w:val="single" w:color="auto" w:sz="4" w:space="0"/>
            </w:tcBorders>
            <w:vAlign w:val="center"/>
          </w:tcPr>
          <w:p w14:paraId="1DB945C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746812F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1.25</w:t>
            </w:r>
          </w:p>
        </w:tc>
        <w:tc>
          <w:tcPr>
            <w:tcW w:w="768" w:type="pct"/>
            <w:vMerge w:val="continue"/>
            <w:tcBorders>
              <w:left w:val="single" w:color="auto" w:sz="4" w:space="0"/>
              <w:right w:val="single" w:color="auto" w:sz="4" w:space="0"/>
            </w:tcBorders>
            <w:vAlign w:val="center"/>
          </w:tcPr>
          <w:p w14:paraId="2F4D9052">
            <w:pPr>
              <w:jc w:val="center"/>
              <w:rPr>
                <w:rFonts w:hint="eastAsia" w:ascii="宋体" w:hAnsi="宋体" w:eastAsia="宋体" w:cs="宋体"/>
                <w:color w:val="auto"/>
                <w:sz w:val="24"/>
                <w:szCs w:val="24"/>
                <w:lang w:val="en-US" w:eastAsia="zh-CN"/>
              </w:rPr>
            </w:pPr>
          </w:p>
        </w:tc>
      </w:tr>
      <w:tr w14:paraId="048F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vMerge w:val="continue"/>
            <w:tcBorders>
              <w:left w:val="single" w:color="auto" w:sz="4" w:space="0"/>
              <w:right w:val="single" w:color="auto" w:sz="4" w:space="0"/>
            </w:tcBorders>
            <w:vAlign w:val="center"/>
          </w:tcPr>
          <w:p w14:paraId="27B65FE3">
            <w:pPr>
              <w:jc w:val="center"/>
              <w:rPr>
                <w:rFonts w:hint="eastAsia" w:ascii="宋体" w:hAnsi="宋体" w:eastAsia="宋体" w:cs="宋体"/>
                <w:color w:val="00000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vAlign w:val="center"/>
          </w:tcPr>
          <w:p w14:paraId="467AEC47">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24口三层千兆交换机</w:t>
            </w:r>
          </w:p>
        </w:tc>
        <w:tc>
          <w:tcPr>
            <w:tcW w:w="461" w:type="pct"/>
            <w:tcBorders>
              <w:top w:val="single" w:color="auto" w:sz="4" w:space="0"/>
              <w:left w:val="single" w:color="auto" w:sz="4" w:space="0"/>
              <w:bottom w:val="single" w:color="auto" w:sz="4" w:space="0"/>
              <w:right w:val="single" w:color="auto" w:sz="4" w:space="0"/>
            </w:tcBorders>
            <w:vAlign w:val="center"/>
          </w:tcPr>
          <w:p w14:paraId="3B6EF2F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7FDB82F9">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6A8F0B4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0.43</w:t>
            </w:r>
          </w:p>
        </w:tc>
        <w:tc>
          <w:tcPr>
            <w:tcW w:w="768" w:type="pct"/>
            <w:vMerge w:val="continue"/>
            <w:tcBorders>
              <w:left w:val="single" w:color="auto" w:sz="4" w:space="0"/>
              <w:right w:val="single" w:color="auto" w:sz="4" w:space="0"/>
            </w:tcBorders>
            <w:vAlign w:val="center"/>
          </w:tcPr>
          <w:p w14:paraId="087F5F79">
            <w:pPr>
              <w:jc w:val="center"/>
              <w:rPr>
                <w:rFonts w:hint="eastAsia" w:ascii="宋体" w:hAnsi="宋体" w:eastAsia="宋体" w:cs="宋体"/>
                <w:color w:val="auto"/>
                <w:sz w:val="24"/>
                <w:szCs w:val="24"/>
                <w:lang w:val="en-US" w:eastAsia="zh-CN"/>
              </w:rPr>
            </w:pPr>
          </w:p>
        </w:tc>
      </w:tr>
    </w:tbl>
    <w:p w14:paraId="05F57E32">
      <w:pPr>
        <w:autoSpaceDE w:val="0"/>
        <w:autoSpaceDN w:val="0"/>
        <w:adjustRightInd w:val="0"/>
        <w:spacing w:line="360" w:lineRule="auto"/>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07</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30</w:t>
      </w:r>
      <w:r>
        <w:rPr>
          <w:rFonts w:hint="eastAsia" w:ascii="Times New Roman" w:hAnsi="Times New Roman"/>
          <w:color w:val="auto"/>
          <w:sz w:val="24"/>
          <w:szCs w:val="24"/>
        </w:rPr>
        <w:t>日</w:t>
      </w:r>
      <w:r>
        <w:rPr>
          <w:rFonts w:hint="eastAsia" w:ascii="Times New Roman" w:hAnsi="Times New Roman"/>
          <w:color w:val="auto"/>
          <w:sz w:val="24"/>
          <w:szCs w:val="24"/>
          <w:lang w:val="en-US" w:eastAsia="zh-CN"/>
        </w:rPr>
        <w:t>0</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04</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日</w:t>
      </w:r>
      <w:r>
        <w:rPr>
          <w:rFonts w:ascii="Times New Roman" w:hAnsi="Times New Roman"/>
          <w:b w:val="0"/>
          <w:bCs/>
          <w:color w:val="auto"/>
          <w:kern w:val="0"/>
          <w:sz w:val="24"/>
          <w:szCs w:val="24"/>
        </w:rPr>
        <w:t>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07</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7F8FB5D9">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采购会议一体机等信息类设备一批</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会议一体机等信息类设备一批</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会议一体机等信息类设备一批</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399"/>
        <w:gridCol w:w="765"/>
        <w:gridCol w:w="763"/>
        <w:gridCol w:w="1395"/>
        <w:gridCol w:w="1274"/>
      </w:tblGrid>
      <w:tr w14:paraId="1F36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17" w:type="pct"/>
            <w:tcBorders>
              <w:top w:val="single" w:color="auto" w:sz="4" w:space="0"/>
              <w:left w:val="single" w:color="auto" w:sz="4" w:space="0"/>
              <w:bottom w:val="single" w:color="auto" w:sz="4" w:space="0"/>
              <w:right w:val="single" w:color="auto" w:sz="4" w:space="0"/>
            </w:tcBorders>
            <w:vAlign w:val="center"/>
          </w:tcPr>
          <w:p w14:paraId="782C6923">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50" w:type="pct"/>
            <w:tcBorders>
              <w:top w:val="single" w:color="auto" w:sz="4" w:space="0"/>
              <w:left w:val="single" w:color="auto" w:sz="4" w:space="0"/>
              <w:bottom w:val="single" w:color="auto" w:sz="4" w:space="0"/>
              <w:right w:val="single" w:color="auto" w:sz="4" w:space="0"/>
            </w:tcBorders>
            <w:vAlign w:val="center"/>
          </w:tcPr>
          <w:p w14:paraId="104FE356">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41426E20">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33F096A3">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3E9B40B3">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7FCDB16E">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094B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restart"/>
            <w:tcBorders>
              <w:top w:val="single" w:color="auto" w:sz="4" w:space="0"/>
              <w:left w:val="single" w:color="auto" w:sz="4" w:space="0"/>
              <w:right w:val="single" w:color="auto" w:sz="4" w:space="0"/>
            </w:tcBorders>
            <w:vAlign w:val="center"/>
          </w:tcPr>
          <w:p w14:paraId="1FE7FD5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50" w:type="pct"/>
            <w:tcBorders>
              <w:top w:val="single" w:color="auto" w:sz="4" w:space="0"/>
              <w:left w:val="single" w:color="auto" w:sz="4" w:space="0"/>
              <w:bottom w:val="single" w:color="auto" w:sz="4" w:space="0"/>
              <w:right w:val="single" w:color="auto" w:sz="4" w:space="0"/>
            </w:tcBorders>
            <w:vAlign w:val="center"/>
          </w:tcPr>
          <w:p w14:paraId="3D04E42B">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会议一体机</w:t>
            </w:r>
          </w:p>
        </w:tc>
        <w:tc>
          <w:tcPr>
            <w:tcW w:w="461" w:type="pct"/>
            <w:tcBorders>
              <w:top w:val="single" w:color="auto" w:sz="4" w:space="0"/>
              <w:left w:val="single" w:color="auto" w:sz="4" w:space="0"/>
              <w:bottom w:val="single" w:color="auto" w:sz="4" w:space="0"/>
              <w:right w:val="single" w:color="auto" w:sz="4" w:space="0"/>
            </w:tcBorders>
            <w:vAlign w:val="center"/>
          </w:tcPr>
          <w:p w14:paraId="795CC748">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2C7C96EF">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41" w:type="pct"/>
            <w:tcBorders>
              <w:left w:val="single" w:color="auto" w:sz="4" w:space="0"/>
              <w:right w:val="single" w:color="auto" w:sz="4" w:space="0"/>
            </w:tcBorders>
            <w:vAlign w:val="center"/>
          </w:tcPr>
          <w:p w14:paraId="77445D12">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3.75</w:t>
            </w:r>
          </w:p>
        </w:tc>
        <w:tc>
          <w:tcPr>
            <w:tcW w:w="768" w:type="pct"/>
            <w:tcBorders>
              <w:left w:val="single" w:color="auto" w:sz="4" w:space="0"/>
              <w:right w:val="single" w:color="auto" w:sz="4" w:space="0"/>
            </w:tcBorders>
            <w:vAlign w:val="center"/>
          </w:tcPr>
          <w:p w14:paraId="32911BF5">
            <w:pPr>
              <w:jc w:val="center"/>
              <w:rPr>
                <w:rFonts w:hint="eastAsia" w:ascii="宋体" w:hAnsi="宋体" w:eastAsia="宋体" w:cs="宋体"/>
                <w:color w:val="auto"/>
                <w:sz w:val="24"/>
                <w:szCs w:val="24"/>
                <w:lang w:val="en-US" w:eastAsia="zh-CN"/>
              </w:rPr>
            </w:pPr>
          </w:p>
        </w:tc>
      </w:tr>
      <w:tr w14:paraId="1919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277329DA">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78337A0C">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残疾人手语翻译器</w:t>
            </w:r>
          </w:p>
        </w:tc>
        <w:tc>
          <w:tcPr>
            <w:tcW w:w="461" w:type="pct"/>
            <w:tcBorders>
              <w:top w:val="single" w:color="auto" w:sz="4" w:space="0"/>
              <w:left w:val="single" w:color="auto" w:sz="4" w:space="0"/>
              <w:bottom w:val="single" w:color="auto" w:sz="4" w:space="0"/>
              <w:right w:val="single" w:color="auto" w:sz="4" w:space="0"/>
            </w:tcBorders>
            <w:vAlign w:val="center"/>
          </w:tcPr>
          <w:p w14:paraId="24F4CF5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0594068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09ACC0A1">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2.5</w:t>
            </w:r>
          </w:p>
        </w:tc>
        <w:tc>
          <w:tcPr>
            <w:tcW w:w="768" w:type="pct"/>
            <w:tcBorders>
              <w:left w:val="single" w:color="auto" w:sz="4" w:space="0"/>
              <w:right w:val="single" w:color="auto" w:sz="4" w:space="0"/>
            </w:tcBorders>
            <w:vAlign w:val="center"/>
          </w:tcPr>
          <w:p w14:paraId="2A9FB28D">
            <w:pPr>
              <w:jc w:val="center"/>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sz w:val="24"/>
                <w:szCs w:val="24"/>
                <w:vertAlign w:val="baseline"/>
                <w:lang w:val="en-US" w:eastAsia="zh-CN"/>
              </w:rPr>
              <w:t>含1年软件授权</w:t>
            </w:r>
          </w:p>
        </w:tc>
      </w:tr>
      <w:tr w14:paraId="26D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3587F194">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40369BCC">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移动护理推车</w:t>
            </w:r>
          </w:p>
        </w:tc>
        <w:tc>
          <w:tcPr>
            <w:tcW w:w="461" w:type="pct"/>
            <w:tcBorders>
              <w:top w:val="single" w:color="auto" w:sz="4" w:space="0"/>
              <w:left w:val="single" w:color="auto" w:sz="4" w:space="0"/>
              <w:bottom w:val="single" w:color="auto" w:sz="4" w:space="0"/>
              <w:right w:val="single" w:color="auto" w:sz="4" w:space="0"/>
            </w:tcBorders>
            <w:vAlign w:val="center"/>
          </w:tcPr>
          <w:p w14:paraId="3122E87C">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49F140AD">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841" w:type="pct"/>
            <w:tcBorders>
              <w:left w:val="single" w:color="auto" w:sz="4" w:space="0"/>
              <w:right w:val="single" w:color="auto" w:sz="4" w:space="0"/>
            </w:tcBorders>
            <w:vAlign w:val="center"/>
          </w:tcPr>
          <w:p w14:paraId="3CA92CC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6.4</w:t>
            </w:r>
          </w:p>
        </w:tc>
        <w:tc>
          <w:tcPr>
            <w:tcW w:w="768" w:type="pct"/>
            <w:tcBorders>
              <w:left w:val="single" w:color="auto" w:sz="4" w:space="0"/>
              <w:right w:val="single" w:color="auto" w:sz="4" w:space="0"/>
            </w:tcBorders>
            <w:vAlign w:val="center"/>
          </w:tcPr>
          <w:p w14:paraId="5B54EEC2">
            <w:pPr>
              <w:jc w:val="center"/>
              <w:rPr>
                <w:rFonts w:hint="eastAsia" w:ascii="宋体" w:hAnsi="宋体" w:eastAsia="宋体" w:cs="宋体"/>
                <w:color w:val="auto"/>
                <w:sz w:val="24"/>
                <w:szCs w:val="24"/>
                <w:lang w:val="en-US" w:eastAsia="zh-CN"/>
              </w:rPr>
            </w:pPr>
          </w:p>
        </w:tc>
      </w:tr>
      <w:tr w14:paraId="639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62D540AD">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5F39067D">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医用胶片高拍仪</w:t>
            </w:r>
          </w:p>
        </w:tc>
        <w:tc>
          <w:tcPr>
            <w:tcW w:w="461" w:type="pct"/>
            <w:tcBorders>
              <w:top w:val="single" w:color="auto" w:sz="4" w:space="0"/>
              <w:left w:val="single" w:color="auto" w:sz="4" w:space="0"/>
              <w:bottom w:val="single" w:color="auto" w:sz="4" w:space="0"/>
              <w:right w:val="single" w:color="auto" w:sz="4" w:space="0"/>
            </w:tcBorders>
            <w:vAlign w:val="center"/>
          </w:tcPr>
          <w:p w14:paraId="2B2FE3F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0F74374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68619210">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0.5</w:t>
            </w:r>
          </w:p>
        </w:tc>
        <w:tc>
          <w:tcPr>
            <w:tcW w:w="768" w:type="pct"/>
            <w:tcBorders>
              <w:left w:val="single" w:color="auto" w:sz="4" w:space="0"/>
              <w:right w:val="single" w:color="auto" w:sz="4" w:space="0"/>
            </w:tcBorders>
            <w:vAlign w:val="center"/>
          </w:tcPr>
          <w:p w14:paraId="4646357D">
            <w:pPr>
              <w:jc w:val="center"/>
              <w:rPr>
                <w:rFonts w:hint="eastAsia" w:ascii="宋体" w:hAnsi="宋体" w:eastAsia="宋体" w:cs="宋体"/>
                <w:color w:val="auto"/>
                <w:sz w:val="24"/>
                <w:szCs w:val="24"/>
                <w:lang w:val="en-US" w:eastAsia="zh-CN"/>
              </w:rPr>
            </w:pPr>
          </w:p>
        </w:tc>
      </w:tr>
      <w:tr w14:paraId="7A89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20D848E5">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562F98FD">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平板电脑</w:t>
            </w:r>
          </w:p>
        </w:tc>
        <w:tc>
          <w:tcPr>
            <w:tcW w:w="461" w:type="pct"/>
            <w:tcBorders>
              <w:top w:val="single" w:color="auto" w:sz="4" w:space="0"/>
              <w:left w:val="single" w:color="auto" w:sz="4" w:space="0"/>
              <w:bottom w:val="single" w:color="auto" w:sz="4" w:space="0"/>
              <w:right w:val="single" w:color="auto" w:sz="4" w:space="0"/>
            </w:tcBorders>
            <w:vAlign w:val="center"/>
          </w:tcPr>
          <w:p w14:paraId="3E231B7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75B645E0">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62EAE9E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0.6</w:t>
            </w:r>
          </w:p>
        </w:tc>
        <w:tc>
          <w:tcPr>
            <w:tcW w:w="768" w:type="pct"/>
            <w:tcBorders>
              <w:left w:val="single" w:color="auto" w:sz="4" w:space="0"/>
              <w:right w:val="single" w:color="auto" w:sz="4" w:space="0"/>
            </w:tcBorders>
            <w:vAlign w:val="center"/>
          </w:tcPr>
          <w:p w14:paraId="466D8192">
            <w:pPr>
              <w:jc w:val="center"/>
              <w:rPr>
                <w:rFonts w:hint="eastAsia" w:ascii="宋体" w:hAnsi="宋体" w:eastAsia="宋体" w:cs="宋体"/>
                <w:color w:val="auto"/>
                <w:sz w:val="24"/>
                <w:szCs w:val="24"/>
                <w:lang w:val="en-US" w:eastAsia="zh-CN"/>
              </w:rPr>
            </w:pPr>
          </w:p>
        </w:tc>
      </w:tr>
      <w:tr w14:paraId="27D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15196842">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0728FCC7">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IP电话机</w:t>
            </w:r>
          </w:p>
        </w:tc>
        <w:tc>
          <w:tcPr>
            <w:tcW w:w="461" w:type="pct"/>
            <w:tcBorders>
              <w:top w:val="single" w:color="auto" w:sz="4" w:space="0"/>
              <w:left w:val="single" w:color="auto" w:sz="4" w:space="0"/>
              <w:bottom w:val="single" w:color="auto" w:sz="4" w:space="0"/>
              <w:right w:val="single" w:color="auto" w:sz="4" w:space="0"/>
            </w:tcBorders>
            <w:vAlign w:val="center"/>
          </w:tcPr>
          <w:p w14:paraId="7467FF7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部</w:t>
            </w:r>
          </w:p>
        </w:tc>
        <w:tc>
          <w:tcPr>
            <w:tcW w:w="460" w:type="pct"/>
            <w:tcBorders>
              <w:top w:val="single" w:color="auto" w:sz="4" w:space="0"/>
              <w:left w:val="single" w:color="auto" w:sz="4" w:space="0"/>
              <w:bottom w:val="single" w:color="auto" w:sz="4" w:space="0"/>
              <w:right w:val="single" w:color="auto" w:sz="4" w:space="0"/>
            </w:tcBorders>
            <w:vAlign w:val="center"/>
          </w:tcPr>
          <w:p w14:paraId="089D075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841" w:type="pct"/>
            <w:tcBorders>
              <w:left w:val="single" w:color="auto" w:sz="4" w:space="0"/>
              <w:right w:val="single" w:color="auto" w:sz="4" w:space="0"/>
            </w:tcBorders>
            <w:vAlign w:val="center"/>
          </w:tcPr>
          <w:p w14:paraId="52345B19">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0.58</w:t>
            </w:r>
          </w:p>
        </w:tc>
        <w:tc>
          <w:tcPr>
            <w:tcW w:w="768" w:type="pct"/>
            <w:vMerge w:val="restart"/>
            <w:tcBorders>
              <w:left w:val="single" w:color="auto" w:sz="4" w:space="0"/>
              <w:right w:val="single" w:color="auto" w:sz="4" w:space="0"/>
            </w:tcBorders>
            <w:vAlign w:val="center"/>
          </w:tcPr>
          <w:p w14:paraId="579E4C87">
            <w:pPr>
              <w:jc w:val="center"/>
              <w:rPr>
                <w:rFonts w:hint="default" w:ascii="宋体" w:hAnsi="宋体" w:eastAsia="宋体" w:cs="宋体"/>
                <w:color w:val="auto"/>
                <w:sz w:val="24"/>
                <w:szCs w:val="24"/>
                <w:lang w:val="en-US" w:eastAsia="zh-CN"/>
              </w:rPr>
            </w:pPr>
            <w:r>
              <w:rPr>
                <w:rFonts w:hint="eastAsia" w:ascii="宋体" w:hAnsi="宋体" w:cs="宋体"/>
                <w:color w:val="000000"/>
                <w:sz w:val="24"/>
                <w:szCs w:val="24"/>
                <w:lang w:val="en-US" w:eastAsia="zh-CN"/>
              </w:rPr>
              <w:t>120指挥中心硬件1套</w:t>
            </w:r>
          </w:p>
        </w:tc>
      </w:tr>
      <w:tr w14:paraId="0E1E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2AA33A01">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4417840B">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VPN防火墙（含1年产品授权）</w:t>
            </w:r>
          </w:p>
        </w:tc>
        <w:tc>
          <w:tcPr>
            <w:tcW w:w="461" w:type="pct"/>
            <w:tcBorders>
              <w:top w:val="single" w:color="auto" w:sz="4" w:space="0"/>
              <w:left w:val="single" w:color="auto" w:sz="4" w:space="0"/>
              <w:bottom w:val="single" w:color="auto" w:sz="4" w:space="0"/>
              <w:right w:val="single" w:color="auto" w:sz="4" w:space="0"/>
            </w:tcBorders>
            <w:vAlign w:val="center"/>
          </w:tcPr>
          <w:p w14:paraId="0CDAE94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460" w:type="pct"/>
            <w:tcBorders>
              <w:top w:val="single" w:color="auto" w:sz="4" w:space="0"/>
              <w:left w:val="single" w:color="auto" w:sz="4" w:space="0"/>
              <w:bottom w:val="single" w:color="auto" w:sz="4" w:space="0"/>
              <w:right w:val="single" w:color="auto" w:sz="4" w:space="0"/>
            </w:tcBorders>
            <w:vAlign w:val="center"/>
          </w:tcPr>
          <w:p w14:paraId="1E21684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118D383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1.25</w:t>
            </w:r>
          </w:p>
        </w:tc>
        <w:tc>
          <w:tcPr>
            <w:tcW w:w="768" w:type="pct"/>
            <w:vMerge w:val="continue"/>
            <w:tcBorders>
              <w:left w:val="single" w:color="auto" w:sz="4" w:space="0"/>
              <w:right w:val="single" w:color="auto" w:sz="4" w:space="0"/>
            </w:tcBorders>
            <w:vAlign w:val="center"/>
          </w:tcPr>
          <w:p w14:paraId="4AD6A5AB">
            <w:pPr>
              <w:jc w:val="center"/>
              <w:rPr>
                <w:rFonts w:hint="eastAsia" w:ascii="宋体" w:hAnsi="宋体" w:eastAsia="宋体" w:cs="宋体"/>
                <w:color w:val="auto"/>
                <w:sz w:val="24"/>
                <w:szCs w:val="24"/>
                <w:lang w:val="en-US" w:eastAsia="zh-CN"/>
              </w:rPr>
            </w:pPr>
          </w:p>
        </w:tc>
      </w:tr>
      <w:tr w14:paraId="46F3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tcBorders>
              <w:left w:val="single" w:color="auto" w:sz="4" w:space="0"/>
              <w:right w:val="single" w:color="auto" w:sz="4" w:space="0"/>
            </w:tcBorders>
            <w:vAlign w:val="center"/>
          </w:tcPr>
          <w:p w14:paraId="72B18F6B">
            <w:pPr>
              <w:jc w:val="center"/>
              <w:rPr>
                <w:rFonts w:hint="eastAsia" w:ascii="宋体" w:hAnsi="宋体" w:eastAsia="宋体" w:cs="宋体"/>
                <w:color w:val="000000"/>
                <w:sz w:val="24"/>
                <w:szCs w:val="24"/>
                <w:lang w:val="en-US" w:eastAsia="zh-CN"/>
              </w:rPr>
            </w:pPr>
          </w:p>
        </w:tc>
        <w:tc>
          <w:tcPr>
            <w:tcW w:w="2050" w:type="pct"/>
            <w:tcBorders>
              <w:top w:val="single" w:color="auto" w:sz="4" w:space="0"/>
              <w:left w:val="single" w:color="auto" w:sz="4" w:space="0"/>
              <w:bottom w:val="single" w:color="auto" w:sz="4" w:space="0"/>
              <w:right w:val="single" w:color="auto" w:sz="4" w:space="0"/>
            </w:tcBorders>
            <w:vAlign w:val="center"/>
          </w:tcPr>
          <w:p w14:paraId="4B693B5E">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24口三层千兆交换机</w:t>
            </w:r>
          </w:p>
        </w:tc>
        <w:tc>
          <w:tcPr>
            <w:tcW w:w="461" w:type="pct"/>
            <w:tcBorders>
              <w:top w:val="single" w:color="auto" w:sz="4" w:space="0"/>
              <w:left w:val="single" w:color="auto" w:sz="4" w:space="0"/>
              <w:bottom w:val="single" w:color="auto" w:sz="4" w:space="0"/>
              <w:right w:val="single" w:color="auto" w:sz="4" w:space="0"/>
            </w:tcBorders>
            <w:vAlign w:val="center"/>
          </w:tcPr>
          <w:p w14:paraId="43CF9A0E">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7FE3EE0A">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1383A2D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0.43</w:t>
            </w:r>
          </w:p>
        </w:tc>
        <w:tc>
          <w:tcPr>
            <w:tcW w:w="768" w:type="pct"/>
            <w:vMerge w:val="continue"/>
            <w:tcBorders>
              <w:left w:val="single" w:color="auto" w:sz="4" w:space="0"/>
              <w:right w:val="single" w:color="auto" w:sz="4" w:space="0"/>
            </w:tcBorders>
            <w:vAlign w:val="center"/>
          </w:tcPr>
          <w:p w14:paraId="1DB49A25">
            <w:pPr>
              <w:jc w:val="center"/>
              <w:rPr>
                <w:rFonts w:hint="eastAsia" w:ascii="宋体" w:hAnsi="宋体" w:eastAsia="宋体" w:cs="宋体"/>
                <w:color w:val="auto"/>
                <w:sz w:val="24"/>
                <w:szCs w:val="24"/>
                <w:lang w:val="en-US" w:eastAsia="zh-CN"/>
              </w:rPr>
            </w:pPr>
          </w:p>
        </w:tc>
      </w:tr>
    </w:tbl>
    <w:p w14:paraId="538F223F">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E0A12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4FF5D9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4292DE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B1CA0D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2CEBB11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2C014AE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6B3054A7">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eastAsia="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r>
        <w:rPr>
          <w:rFonts w:hint="eastAsia" w:ascii="Times New Roman" w:hAnsi="Times New Roman"/>
          <w:kern w:val="0"/>
          <w:sz w:val="24"/>
          <w:szCs w:val="24"/>
          <w:lang w:eastAsia="zh-CN"/>
        </w:rPr>
        <w:t>；</w:t>
      </w:r>
    </w:p>
    <w:p w14:paraId="3FA0507D">
      <w:pPr>
        <w:pageBreakBefore w:val="0"/>
        <w:kinsoku/>
        <w:wordWrap/>
        <w:overflowPunct/>
        <w:topLinePunct w:val="0"/>
        <w:bidi w:val="0"/>
        <w:snapToGrid/>
        <w:spacing w:line="400" w:lineRule="exact"/>
        <w:textAlignment w:val="auto"/>
        <w:rPr>
          <w:rFonts w:hint="default"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设备厂家售后服务承诺函。</w:t>
      </w:r>
    </w:p>
    <w:p w14:paraId="409F90E0">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CE708B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C5D4B3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453F2D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2822D06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60F0AC6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57F2F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32B1C8E4">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E3CCA30">
      <w:pPr>
        <w:pageBreakBefore w:val="0"/>
        <w:kinsoku/>
        <w:wordWrap/>
        <w:overflowPunct/>
        <w:topLinePunct w:val="0"/>
        <w:bidi w:val="0"/>
        <w:snapToGrid/>
        <w:spacing w:line="400" w:lineRule="exact"/>
        <w:textAlignment w:val="auto"/>
        <w:rPr>
          <w:rFonts w:hint="eastAsia" w:ascii="Times New Roman" w:hAnsi="Times New Roman"/>
          <w:b/>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提供设备厂家售后服务承诺函加盖鲜章原件。</w:t>
      </w:r>
    </w:p>
    <w:p w14:paraId="4099A34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07</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07</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30</w:t>
      </w:r>
      <w:r>
        <w:rPr>
          <w:rFonts w:hint="eastAsia" w:ascii="Times New Roman" w:hAnsi="Times New Roman"/>
          <w:color w:val="auto"/>
          <w:sz w:val="24"/>
          <w:szCs w:val="24"/>
        </w:rPr>
        <w:t>日</w:t>
      </w:r>
      <w:r>
        <w:rPr>
          <w:rFonts w:hint="eastAsia" w:ascii="Times New Roman" w:hAnsi="Times New Roman"/>
          <w:color w:val="auto"/>
          <w:sz w:val="24"/>
          <w:szCs w:val="24"/>
          <w:lang w:val="en-US" w:eastAsia="zh-CN"/>
        </w:rPr>
        <w:t>0</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F3549F1">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08</w:t>
      </w:r>
      <w:r>
        <w:rPr>
          <w:rFonts w:ascii="Times New Roman" w:hAnsi="Times New Roman"/>
          <w:color w:val="auto"/>
          <w:sz w:val="24"/>
          <w:szCs w:val="24"/>
        </w:rPr>
        <w:t>月</w:t>
      </w:r>
      <w:r>
        <w:rPr>
          <w:rFonts w:hint="eastAsia" w:ascii="Times New Roman" w:hAnsi="Times New Roman"/>
          <w:color w:val="auto"/>
          <w:sz w:val="24"/>
          <w:szCs w:val="24"/>
          <w:lang w:val="en-US" w:eastAsia="zh-CN"/>
        </w:rPr>
        <w:t>04</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D070F54">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2DD2F209">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日</w:t>
      </w:r>
      <w:r>
        <w:rPr>
          <w:rFonts w:ascii="Times New Roman" w:hAnsi="Times New Roman"/>
          <w:b w:val="0"/>
          <w:bCs/>
          <w:color w:val="auto"/>
          <w:kern w:val="0"/>
          <w:sz w:val="24"/>
          <w:szCs w:val="24"/>
        </w:rPr>
        <w:t>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390A2A1">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5841BF64">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8"/>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吴老师</w:t>
      </w:r>
    </w:p>
    <w:p w14:paraId="3FBB2EB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13547147144</w:t>
      </w:r>
      <w:r>
        <w:rPr>
          <w:sz w:val="24"/>
          <w:szCs w:val="24"/>
        </w:rPr>
        <w:t xml:space="preserve"> </w:t>
      </w:r>
    </w:p>
    <w:p w14:paraId="520508EE">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430B93E3">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0C22FD7C">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722C2F85">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6CD4F4C6">
      <w:pPr>
        <w:rPr>
          <w:sz w:val="24"/>
          <w:szCs w:val="24"/>
        </w:rPr>
      </w:pPr>
      <w:bookmarkStart w:id="1" w:name="_Toc52036324"/>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1"/>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kern w:val="0"/>
          <w:sz w:val="28"/>
          <w:szCs w:val="28"/>
          <w:lang w:eastAsia="zh-CN"/>
          <w14:textFill>
            <w14:solidFill>
              <w14:schemeClr w14:val="tx1"/>
            </w14:solidFill>
          </w14:textFill>
        </w:rPr>
        <w:t>一、技术参数及要求</w:t>
      </w:r>
      <w:bookmarkStart w:id="2" w:name="_Toc350964160"/>
      <w:bookmarkStart w:id="3" w:name="_Toc233048245"/>
    </w:p>
    <w:p w14:paraId="3E67BF6B">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1.</w:t>
      </w:r>
      <w:r>
        <w:rPr>
          <w:rFonts w:hint="eastAsia" w:ascii="宋体" w:hAnsi="宋体" w:eastAsia="宋体" w:cs="宋体"/>
          <w:b/>
          <w:bCs/>
          <w:i w:val="0"/>
          <w:iCs w:val="0"/>
          <w:color w:val="000000"/>
          <w:kern w:val="0"/>
          <w:sz w:val="24"/>
          <w:szCs w:val="24"/>
          <w:u w:val="none"/>
          <w:lang w:val="en-US" w:eastAsia="zh-CN" w:bidi="ar"/>
        </w:rPr>
        <w:t>会议一体机</w:t>
      </w:r>
    </w:p>
    <w:p w14:paraId="20EDB4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 xml:space="preserve">1.1 </w:t>
      </w:r>
      <w:r>
        <w:rPr>
          <w:rFonts w:hint="eastAsia" w:ascii="宋体" w:hAnsi="宋体" w:eastAsia="宋体" w:cs="宋体"/>
          <w:i w:val="0"/>
          <w:iCs w:val="0"/>
          <w:color w:val="000000"/>
          <w:kern w:val="0"/>
          <w:sz w:val="24"/>
          <w:szCs w:val="24"/>
          <w:u w:val="none"/>
          <w:lang w:val="en-US" w:eastAsia="zh-CN" w:bidi="ar"/>
        </w:rPr>
        <w:t>屏幕显示尺寸≥86英寸，背板采用金属材质一体化成型</w:t>
      </w:r>
    </w:p>
    <w:p w14:paraId="2FCC2B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1.2 </w:t>
      </w:r>
      <w:r>
        <w:rPr>
          <w:rFonts w:hint="eastAsia" w:ascii="宋体" w:hAnsi="宋体" w:eastAsia="宋体" w:cs="宋体"/>
          <w:i w:val="0"/>
          <w:iCs w:val="0"/>
          <w:color w:val="000000"/>
          <w:kern w:val="0"/>
          <w:sz w:val="24"/>
          <w:szCs w:val="24"/>
          <w:u w:val="none"/>
          <w:lang w:val="en-US" w:eastAsia="zh-CN" w:bidi="ar"/>
        </w:rPr>
        <w:t>整机图像分辨率≥3840*2160，显示比例支持4：3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9，可视角度≥178°，亮度≥500cd/㎡，动态对比度≥5000：1，色域覆盖率≥85%NTSC，色彩精准度</w:t>
      </w:r>
    </w:p>
    <w:p w14:paraId="5E7934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△E≤1.5，刷新率≥60Hz</w:t>
      </w:r>
    </w:p>
    <w:p w14:paraId="69328C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 整机采用全物理钢化玻璃，厚度≥3mm，表面硬度≥9H，透光率≥90%，玻璃光泽度≤8度，粗糙度Ra值0.15-0.25um，整机屏占比≥90%</w:t>
      </w:r>
    </w:p>
    <w:p w14:paraId="3F7478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1.4 </w:t>
      </w:r>
      <w:r>
        <w:rPr>
          <w:rFonts w:hint="eastAsia" w:ascii="宋体" w:hAnsi="宋体" w:eastAsia="宋体" w:cs="宋体"/>
          <w:i w:val="0"/>
          <w:iCs w:val="0"/>
          <w:color w:val="000000"/>
          <w:kern w:val="0"/>
          <w:sz w:val="24"/>
          <w:szCs w:val="24"/>
          <w:u w:val="none"/>
          <w:lang w:val="en-US" w:eastAsia="zh-CN" w:bidi="ar"/>
        </w:rPr>
        <w:t>整机采用红外触控技术，最大支持40点触；整机触摸屏有效识别高度≤2mm，触摸精度≤±1mm，最小识别直径≤3mm，触摸响应时间≤2ms，从内部Android通道切换到内部PC通道后，触摸框在1s内达到可触控状态；从内部PC通道切换到外部通道后，触摸框在2s内达到可触控状态</w:t>
      </w:r>
    </w:p>
    <w:p w14:paraId="35C6DA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1.5 </w:t>
      </w:r>
      <w:r>
        <w:rPr>
          <w:rFonts w:hint="eastAsia" w:ascii="宋体" w:hAnsi="宋体" w:eastAsia="宋体" w:cs="宋体"/>
          <w:i w:val="0"/>
          <w:iCs w:val="0"/>
          <w:color w:val="000000"/>
          <w:kern w:val="0"/>
          <w:sz w:val="24"/>
          <w:szCs w:val="24"/>
          <w:u w:val="none"/>
          <w:lang w:val="en-US" w:eastAsia="zh-CN" w:bidi="ar"/>
        </w:rPr>
        <w:t>整机内置≥4800W像素摄像头，具备摄像头工作指示灯；整机内置≥8阵列数麦克风，拾音距离≥12m</w:t>
      </w:r>
    </w:p>
    <w:p w14:paraId="15EA1C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 xml:space="preserve">1.6 </w:t>
      </w:r>
      <w:r>
        <w:rPr>
          <w:rFonts w:hint="eastAsia" w:ascii="宋体" w:hAnsi="宋体" w:eastAsia="宋体" w:cs="宋体"/>
          <w:i w:val="0"/>
          <w:iCs w:val="0"/>
          <w:color w:val="000000"/>
          <w:kern w:val="0"/>
          <w:sz w:val="24"/>
          <w:szCs w:val="24"/>
          <w:u w:val="none"/>
          <w:lang w:val="en-US" w:eastAsia="zh-CN" w:bidi="ar"/>
        </w:rPr>
        <w:t>整机硬件支持的音频解码格式包含：MPEG1/2、AC3、EAC3(DDP)、AAC、HEAAC、WMA、WMA10 proM0、WMA10 pro M1、WMA10 pro M2、V0RBIS、LPCM、IMA-ADPCM、MS-ADPCM、LBR、FLAC、DRA、OPUS、AC4、MPEG-H TV、Fraunhofer（投标时须提供具备CNAS或CMA标识检测机构出具的检测报告且报告体现上述参数描述）</w:t>
      </w:r>
    </w:p>
    <w:p w14:paraId="0978FB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1.7 </w:t>
      </w:r>
      <w:r>
        <w:rPr>
          <w:rFonts w:hint="eastAsia" w:ascii="宋体" w:hAnsi="宋体" w:eastAsia="宋体" w:cs="宋体"/>
          <w:i w:val="0"/>
          <w:iCs w:val="0"/>
          <w:color w:val="000000"/>
          <w:kern w:val="0"/>
          <w:sz w:val="24"/>
          <w:szCs w:val="24"/>
          <w:u w:val="none"/>
          <w:lang w:val="en-US" w:eastAsia="zh-CN" w:bidi="ar"/>
        </w:rPr>
        <w:t>整机前置端口：HDMI In ≥ 1路，Touch ≥ 1路，USB3.0 ≥ 2路，Type-C ≥ 1路；后置端口：RS232 ≥ 1路，Touch ≥ 1路， USB2.0 ≥ 2路，HDMI In ≥ 1路，MIC ≥ 1路，LAN IN ≥ 1路，LINE OUT ≥ 1路，COAX ≥ 1路</w:t>
      </w:r>
    </w:p>
    <w:p w14:paraId="34172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1.8 </w:t>
      </w:r>
      <w:r>
        <w:rPr>
          <w:rFonts w:hint="eastAsia" w:ascii="宋体" w:hAnsi="宋体" w:eastAsia="宋体" w:cs="宋体"/>
          <w:i w:val="0"/>
          <w:iCs w:val="0"/>
          <w:color w:val="000000"/>
          <w:kern w:val="0"/>
          <w:sz w:val="24"/>
          <w:szCs w:val="24"/>
          <w:u w:val="none"/>
          <w:lang w:val="en-US" w:eastAsia="zh-CN" w:bidi="ar"/>
        </w:rPr>
        <w:t>为简化操作，整机仅前置一个电源按键，支持开关机、熄屏等功能</w:t>
      </w:r>
    </w:p>
    <w:p w14:paraId="503C47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 xml:space="preserve">1.9 </w:t>
      </w:r>
      <w:r>
        <w:rPr>
          <w:rFonts w:hint="eastAsia" w:ascii="宋体" w:hAnsi="宋体" w:eastAsia="宋体" w:cs="宋体"/>
          <w:i w:val="0"/>
          <w:iCs w:val="0"/>
          <w:color w:val="000000"/>
          <w:kern w:val="0"/>
          <w:sz w:val="24"/>
          <w:szCs w:val="24"/>
          <w:u w:val="none"/>
          <w:lang w:val="en-US" w:eastAsia="zh-CN" w:bidi="ar"/>
        </w:rPr>
        <w:t>整机内置系统不低于Android14.0，处理器不低于八核CPU、两核GPU，运行内存≥4G RAM，机身内存≥32G ROM（投标时须提供具备CNAS或CMA标识检测机构出具的检测报告且报告体现上述参数描述）</w:t>
      </w:r>
    </w:p>
    <w:p w14:paraId="497927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1.10 </w:t>
      </w:r>
      <w:r>
        <w:rPr>
          <w:rFonts w:hint="eastAsia" w:ascii="宋体" w:hAnsi="宋体" w:eastAsia="宋体" w:cs="宋体"/>
          <w:i w:val="0"/>
          <w:iCs w:val="0"/>
          <w:color w:val="000000"/>
          <w:kern w:val="0"/>
          <w:sz w:val="24"/>
          <w:szCs w:val="24"/>
          <w:u w:val="none"/>
          <w:lang w:val="en-US" w:eastAsia="zh-CN" w:bidi="ar"/>
        </w:rPr>
        <w:t>整机支持对内置应用设定密码锁，使用此功能前需先设置密码，可单独对应单个应用解除密码管理，也可一键清除密码</w:t>
      </w:r>
    </w:p>
    <w:p w14:paraId="3D2907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1.11 </w:t>
      </w:r>
      <w:r>
        <w:rPr>
          <w:rFonts w:hint="eastAsia" w:ascii="宋体" w:hAnsi="宋体" w:eastAsia="宋体" w:cs="宋体"/>
          <w:i w:val="0"/>
          <w:iCs w:val="0"/>
          <w:color w:val="000000"/>
          <w:kern w:val="0"/>
          <w:sz w:val="24"/>
          <w:szCs w:val="24"/>
          <w:u w:val="none"/>
          <w:lang w:val="en-US" w:eastAsia="zh-CN" w:bidi="ar"/>
        </w:rPr>
        <w:t>电子白板支持多人书写、图标绘制(手绘图形)、文本识别(手写转标准字)，其中文本识别支持中文、英文文字手写识别</w:t>
      </w:r>
    </w:p>
    <w:p w14:paraId="7CCACB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 xml:space="preserve">1.12 </w:t>
      </w:r>
      <w:r>
        <w:rPr>
          <w:rFonts w:hint="eastAsia" w:ascii="宋体" w:hAnsi="宋体" w:eastAsia="宋体" w:cs="宋体"/>
          <w:i w:val="0"/>
          <w:iCs w:val="0"/>
          <w:color w:val="000000"/>
          <w:kern w:val="0"/>
          <w:sz w:val="24"/>
          <w:szCs w:val="24"/>
          <w:u w:val="none"/>
          <w:lang w:val="en-US" w:eastAsia="zh-CN" w:bidi="ar"/>
        </w:rPr>
        <w:t>整机系统具备高清4K视频处理能力，4K 高清显示，使画面亮丽、清晰、流畅，保证显示效果；且具有自动优化运动图像功能,可有效解决图像抖动问题（投标时须提供具备CNAS或CMA标识检测机构出具的检测报告且报告体现上述参数描述）</w:t>
      </w:r>
    </w:p>
    <w:p w14:paraId="612135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1.13 </w:t>
      </w:r>
      <w:r>
        <w:rPr>
          <w:rFonts w:hint="eastAsia" w:ascii="宋体" w:hAnsi="宋体" w:eastAsia="宋体" w:cs="宋体"/>
          <w:i w:val="0"/>
          <w:iCs w:val="0"/>
          <w:color w:val="000000"/>
          <w:kern w:val="0"/>
          <w:sz w:val="24"/>
          <w:szCs w:val="24"/>
          <w:u w:val="none"/>
          <w:lang w:val="en-US" w:eastAsia="zh-CN" w:bidi="ar"/>
        </w:rPr>
        <w:t>白板中可插入PNG.JPG等常见格式的图片，可对插入图片随意调整其位置、大小，同时支持对插入图片进行旋转和删除</w:t>
      </w:r>
    </w:p>
    <w:p w14:paraId="11476C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1.14 </w:t>
      </w:r>
      <w:r>
        <w:rPr>
          <w:rFonts w:hint="eastAsia" w:ascii="宋体" w:hAnsi="宋体" w:eastAsia="宋体" w:cs="宋体"/>
          <w:i w:val="0"/>
          <w:iCs w:val="0"/>
          <w:color w:val="000000"/>
          <w:kern w:val="0"/>
          <w:sz w:val="24"/>
          <w:szCs w:val="24"/>
          <w:u w:val="none"/>
          <w:lang w:val="en-US" w:eastAsia="zh-CN" w:bidi="ar"/>
        </w:rPr>
        <w:t>支持打开悬浮球菜单功能，在任意通道下通过两指双击屏幕快速调出悬浮菜单，悬浮菜单包括主页、内置电脑、批注、多任务、返回、设置等功能，并可在任意通道下通过两指双击屏幕快速调用此悬浮菜单到屏幕任意位置，且悬浮菜单在使用完毕后会自动隐藏</w:t>
      </w:r>
    </w:p>
    <w:p w14:paraId="7E6CF7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1.15 </w:t>
      </w:r>
      <w:r>
        <w:rPr>
          <w:rFonts w:hint="eastAsia" w:ascii="宋体" w:hAnsi="宋体" w:eastAsia="宋体" w:cs="宋体"/>
          <w:i w:val="0"/>
          <w:iCs w:val="0"/>
          <w:color w:val="000000"/>
          <w:kern w:val="0"/>
          <w:sz w:val="24"/>
          <w:szCs w:val="24"/>
          <w:u w:val="none"/>
          <w:lang w:val="en-US" w:eastAsia="zh-CN" w:bidi="ar"/>
        </w:rPr>
        <w:t xml:space="preserve">PC电脑模块处理器性能：采用Intel I5 12代及以上处理器，内存：≥8G；固态硬盘：≥256G；一体机采用抽拉式模块化主机，标准80针接口，外部无任何连线 </w:t>
      </w:r>
    </w:p>
    <w:p w14:paraId="7E2CB3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1.16 </w:t>
      </w:r>
      <w:r>
        <w:rPr>
          <w:rFonts w:hint="eastAsia" w:ascii="宋体" w:hAnsi="宋体" w:eastAsia="宋体" w:cs="宋体"/>
          <w:i w:val="0"/>
          <w:iCs w:val="0"/>
          <w:color w:val="000000"/>
          <w:kern w:val="0"/>
          <w:sz w:val="24"/>
          <w:szCs w:val="24"/>
          <w:u w:val="none"/>
          <w:lang w:val="en-US" w:eastAsia="zh-CN" w:bidi="ar"/>
        </w:rPr>
        <w:t>嵌入式电脑模块预装Windows10 专业版操作系统和office2019标准版办公软件</w:t>
      </w:r>
    </w:p>
    <w:p w14:paraId="1B87E2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1.17 </w:t>
      </w:r>
      <w:r>
        <w:rPr>
          <w:rFonts w:hint="eastAsia" w:ascii="宋体" w:hAnsi="宋体" w:eastAsia="宋体" w:cs="宋体"/>
          <w:i w:val="0"/>
          <w:iCs w:val="0"/>
          <w:color w:val="000000"/>
          <w:kern w:val="0"/>
          <w:sz w:val="24"/>
          <w:szCs w:val="24"/>
          <w:u w:val="none"/>
          <w:lang w:val="en-US" w:eastAsia="zh-CN" w:bidi="ar"/>
        </w:rPr>
        <w:t>插拔电脑与交互平板需为同一品牌</w:t>
      </w:r>
    </w:p>
    <w:p w14:paraId="40D03A3B">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2.残疾人手语翻译器</w:t>
      </w:r>
    </w:p>
    <w:p w14:paraId="0F33A8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屏幕尺寸≥11.6英寸、分辨率≥1366*768、摄像头≥1080P</w:t>
      </w:r>
    </w:p>
    <w:p w14:paraId="27358D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 显示屏：双屏同显，双屏触摸</w:t>
      </w:r>
    </w:p>
    <w:p w14:paraId="1E9621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 供电方式：交流供电220V；最大功率≤30W；平均功率≤20W</w:t>
      </w:r>
    </w:p>
    <w:p w14:paraId="2124AD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 防护等级：IP5X</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操作系统：Andriod 7.1以上、无线网络：Wifi/蓝牙</w:t>
      </w:r>
    </w:p>
    <w:p w14:paraId="7FE24C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CPU类型≥四核、主频≥1.8GHz</w:t>
      </w:r>
    </w:p>
    <w:p w14:paraId="1FB745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内存容量≥1G、硬盘容量≥8G</w:t>
      </w:r>
    </w:p>
    <w:p w14:paraId="29D2BD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远程呼叫手语翻译服务：翻译员将文本或语音实时翻译为手语动画</w:t>
      </w:r>
    </w:p>
    <w:p w14:paraId="662A95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 AI手语翻译24小时在线</w:t>
      </w:r>
      <w:r>
        <w:rPr>
          <w:rFonts w:hint="eastAsia" w:ascii="宋体" w:hAnsi="宋体" w:cs="宋体"/>
          <w:i w:val="0"/>
          <w:iCs w:val="0"/>
          <w:color w:val="000000"/>
          <w:kern w:val="0"/>
          <w:sz w:val="24"/>
          <w:szCs w:val="24"/>
          <w:u w:val="none"/>
          <w:lang w:val="en-US" w:eastAsia="zh-CN" w:bidi="ar"/>
        </w:rPr>
        <w:t>，通过3D数字人提供手语翻译服务</w:t>
      </w:r>
    </w:p>
    <w:p w14:paraId="1259F5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语音文字服务支持语音识别和合成，在日常对话交流中实现语音与文字内容准确互译</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语音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文字</w:t>
      </w:r>
      <w:r>
        <w:rPr>
          <w:rFonts w:hint="eastAsia" w:ascii="宋体" w:hAnsi="宋体" w:cs="宋体"/>
          <w:i w:val="0"/>
          <w:iCs w:val="0"/>
          <w:color w:val="000000"/>
          <w:kern w:val="0"/>
          <w:sz w:val="24"/>
          <w:szCs w:val="24"/>
          <w:u w:val="none"/>
          <w:lang w:val="en-US" w:eastAsia="zh-CN" w:bidi="ar"/>
        </w:rPr>
        <w:t>相互</w:t>
      </w:r>
      <w:r>
        <w:rPr>
          <w:rFonts w:hint="eastAsia" w:ascii="宋体" w:hAnsi="宋体" w:eastAsia="宋体" w:cs="宋体"/>
          <w:i w:val="0"/>
          <w:iCs w:val="0"/>
          <w:color w:val="000000"/>
          <w:kern w:val="0"/>
          <w:sz w:val="24"/>
          <w:szCs w:val="24"/>
          <w:u w:val="none"/>
          <w:lang w:val="en-US" w:eastAsia="zh-CN" w:bidi="ar"/>
        </w:rPr>
        <w:t>转换</w:t>
      </w:r>
      <w:r>
        <w:rPr>
          <w:rFonts w:hint="eastAsia" w:ascii="宋体" w:hAnsi="宋体" w:cs="宋体"/>
          <w:i w:val="0"/>
          <w:iCs w:val="0"/>
          <w:color w:val="000000"/>
          <w:kern w:val="0"/>
          <w:sz w:val="24"/>
          <w:szCs w:val="24"/>
          <w:u w:val="none"/>
          <w:lang w:val="en-US" w:eastAsia="zh-CN" w:bidi="ar"/>
        </w:rPr>
        <w:t>功能</w:t>
      </w:r>
    </w:p>
    <w:p w14:paraId="469491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 翻译文档可复制分享，实时保留翻译文档便于复制分享</w:t>
      </w:r>
    </w:p>
    <w:p w14:paraId="559057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一终多端移动式服务：二维码扫描移动式服务实现一终端多分端服务</w:t>
      </w:r>
    </w:p>
    <w:p w14:paraId="38D6C9BA">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3.移动护理推车</w:t>
      </w:r>
    </w:p>
    <w:p w14:paraId="20D0F1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 产品采用一体化结构设计，包含推车、一体机和电源，一体机包含显示器、主板、内存条及硬盘</w:t>
      </w:r>
    </w:p>
    <w:p w14:paraId="7DA0675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 台面设计合理，台面空间使用率充足；台面尺寸：不低于长度500mm*宽度475mm±2mm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台面承重≥110KG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升降结构可承载重量≥110KG</w:t>
      </w:r>
    </w:p>
    <w:p w14:paraId="7357EA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 台面把手：台面及把手无缝一体成型，把手两端直接与台面相连为封闭式设计，材质需耐受酒精等医院常用消毒剂擦拭消毒</w:t>
      </w:r>
    </w:p>
    <w:p w14:paraId="6AA964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 显示器支架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镂空设计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用于线路通过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支架底部设计转动模块，可使显示器支架整体左右摆动（需提供实物图片并加盖原厂公章）</w:t>
      </w:r>
    </w:p>
    <w:p w14:paraId="51E67B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 升降方式：显示器可单独升降，行程≥15cm，上下俯仰角度≥30；台面电动升降，行程≥350mm，电推杆负重≥80kg，升降寿命≥10000次</w:t>
      </w:r>
    </w:p>
    <w:p w14:paraId="507361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 模块化设计：推车升降立柱四周一共预留六个扩展槽（前后各两个，左右各一个），便于后期扩展升级（需提供实物图片并加盖原厂公章）</w:t>
      </w:r>
    </w:p>
    <w:p w14:paraId="6B8030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 推车升降采用超静音医用电推杆，升降时噪声测试≤25Db</w:t>
      </w:r>
    </w:p>
    <w:p w14:paraId="5624D3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 主要配件：键盘托隐藏于台面内，同时内可容纳专用鼠标键盘，具备专用鼠标、键盘放置凹槽；车体标配两层抽屉，抽屉内配分隔板；车体配有双垃圾桶，锐器盒架等，并可根据医院需求进行个性化定制</w:t>
      </w:r>
    </w:p>
    <w:p w14:paraId="2BAE0F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 一体机基本参数：CPU≥酷睿i510代及以上，内存≥8GBDDR4，硬盘容量容量≥256GB，屏幕尺寸≥23.8”，最佳分辨率≥1920x1080</w:t>
      </w:r>
    </w:p>
    <w:p w14:paraId="6B01FB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 一体机输出接口要求：USB3.0≥2；USB2.0≥2；HDMI口≥1；VGA≥1；网口≥1；音频接口≥1；接口须为一体机原配接口，不可其他接口转换，确保接口数据传输的稳定性</w:t>
      </w:r>
    </w:p>
    <w:p w14:paraId="5ECBA9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★3.11 Intel系列网卡：支持2.4G/5GHzWifi网络，支持802.11b/g/n/ac以上标准；蓝牙：Bluetooth4.0LE。</w:t>
      </w:r>
    </w:p>
    <w:p w14:paraId="4936C9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3.12 电池性能：磷酸铁锂材质，安全稳定，有效循环寿命≥2000次，续航时间≥8小时</w:t>
      </w:r>
    </w:p>
    <w:p w14:paraId="3E8D8F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3.13 电源开关：一键开关功能，位置设置合理，防止误触，机械结构，方便按压；电量显示灯实时显示电池电量</w:t>
      </w:r>
    </w:p>
    <w:p w14:paraId="4B5AFA9A">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4.医用胶片高拍仪</w:t>
      </w:r>
    </w:p>
    <w:p w14:paraId="082AEE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 图像传感器≥1300W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对焦方式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自动对焦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光学解像力≥200lp/mm</w:t>
      </w:r>
    </w:p>
    <w:p w14:paraId="51157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 最大分辨率≥4208×3120</w:t>
      </w:r>
    </w:p>
    <w:p w14:paraId="62A19B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 扫描幅面≥A2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A3；球形畸变&lt;1%；梯形失真&lt;1%；过曝控制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自动</w:t>
      </w:r>
    </w:p>
    <w:p w14:paraId="676012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 出图响应时间≥1S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图像色彩≥24位</w:t>
      </w:r>
    </w:p>
    <w:p w14:paraId="73D96E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 图像帧率≥最大分辨率25fps， jpg格式</w:t>
      </w:r>
    </w:p>
    <w:p w14:paraId="494E4A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补光≥1颗1W  LED 正白色 色温6500K；补光控制方式≥三级触控调光</w:t>
      </w:r>
    </w:p>
    <w:p w14:paraId="4DD403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传输接口</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USB 3.0；扩展USB接口≥1个USB 3.0</w:t>
      </w:r>
    </w:p>
    <w:p w14:paraId="2C8595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 图片格式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bmp、jpg、png、tif、TGA、PCX、RAS、PDF</w:t>
      </w:r>
    </w:p>
    <w:p w14:paraId="4C372E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视频格式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AVI、WMV；音频格式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MP4</w:t>
      </w:r>
    </w:p>
    <w:p w14:paraId="1A776B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 支持系统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Windows xp、Windows7、Windows8、Windows10</w:t>
      </w:r>
    </w:p>
    <w:p w14:paraId="193420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图片合成：将两张扫描图片合并成一张图片</w:t>
      </w:r>
    </w:p>
    <w:p w14:paraId="01DB4A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自动连拍：自动连拍</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定时连拍，可设定定时连拍间隔时间</w:t>
      </w:r>
    </w:p>
    <w:p w14:paraId="15A84F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纠偏：可在视频中通过绿框自动框选</w:t>
      </w:r>
      <w:r>
        <w:rPr>
          <w:rFonts w:hint="eastAsia" w:ascii="宋体" w:hAnsi="宋体" w:cs="宋体"/>
          <w:i w:val="0"/>
          <w:iCs w:val="0"/>
          <w:color w:val="000000"/>
          <w:kern w:val="0"/>
          <w:sz w:val="24"/>
          <w:szCs w:val="24"/>
          <w:u w:val="none"/>
          <w:lang w:val="en-US" w:eastAsia="zh-CN" w:bidi="ar"/>
        </w:rPr>
        <w:t>单张/多张</w:t>
      </w:r>
      <w:r>
        <w:rPr>
          <w:rFonts w:hint="eastAsia" w:ascii="宋体" w:hAnsi="宋体" w:eastAsia="宋体" w:cs="宋体"/>
          <w:i w:val="0"/>
          <w:iCs w:val="0"/>
          <w:color w:val="000000"/>
          <w:kern w:val="0"/>
          <w:sz w:val="24"/>
          <w:szCs w:val="24"/>
          <w:u w:val="none"/>
          <w:lang w:val="en-US" w:eastAsia="zh-CN" w:bidi="ar"/>
        </w:rPr>
        <w:t>需要拍摄的文档，将文档摆正并且拍摄的时候自动去掉黑边</w:t>
      </w:r>
    </w:p>
    <w:p w14:paraId="3F99DF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视频水印：录制视频并且在视频中添加水印，可设置水印内容、尺寸、位置、颜色、透明度、角度</w:t>
      </w:r>
    </w:p>
    <w:p w14:paraId="3A8D77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扫描类型：有彩色，去底色，黑白等多种扫描类型</w:t>
      </w:r>
    </w:p>
    <w:p w14:paraId="2CC8E5D0">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5.平板电脑</w:t>
      </w:r>
    </w:p>
    <w:p w14:paraId="49ED65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 处理器：核心：≥6核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主频：≥1.8GHz</w:t>
      </w:r>
    </w:p>
    <w:p w14:paraId="6ACC20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 操作系统：安卓或Harmony OS</w:t>
      </w:r>
    </w:p>
    <w:p w14:paraId="218289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 存储容量：运行内存RAM：≥6GB</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储存内存ROM：≥128GB</w:t>
      </w:r>
    </w:p>
    <w:p w14:paraId="187D94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 网络：支持Wi-Fi 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音效：支持Histen 6.0</w:t>
      </w:r>
    </w:p>
    <w:p w14:paraId="3826DF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 触摸屏方式：不小于10点触摸，支持手写笔</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数据接口：USB Type-C</w:t>
      </w:r>
    </w:p>
    <w:p w14:paraId="720AC8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屏幕：分辨率≥2200×1440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尺寸：≥11英寸，防刮、多点触控、户外强光可见。</w:t>
      </w:r>
    </w:p>
    <w:p w14:paraId="0DCCDB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 xml:space="preserve"> 摄像头：主摄像头：≥1300 万像素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F2.0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自动对焦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副摄像头：≥800 万像素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大广角</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F2.2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固定焦距</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闪光灯：支持</w:t>
      </w:r>
    </w:p>
    <w:p w14:paraId="22EE06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 电池容量：≥7700mAh</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电池续航时间≥10小时</w:t>
      </w:r>
    </w:p>
    <w:p w14:paraId="2FC3E3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 xml:space="preserve"> 电源：输入：100-240V，50/60Hz，0.5A  输出：5V 2A</w:t>
      </w:r>
    </w:p>
    <w:p w14:paraId="4F459A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 GPS定位能力：GPS、北斗</w:t>
      </w:r>
    </w:p>
    <w:p w14:paraId="1877AC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机身：金属机身，重量含电池≤436g</w:t>
      </w:r>
    </w:p>
    <w:p w14:paraId="2FFBA9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蓝牙传输：标准：BT 5.1，兼容 BT 4.0， BT 2.1+EDR 。</w:t>
      </w:r>
    </w:p>
    <w:p w14:paraId="38103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安全管控系统中的设备需具备防刷机能力，防止将定制安全系统通过厂商售后服务或维修点刷机恢复成非受控系统，防止个人通过解锁系统刷入第三方系统。设备需具有禁止Recovery模式下恢复出厂设置功能，不得影响Recovery模式其他功能。（投标时须提供相关功能截图，并加盖供应商公章）。</w:t>
      </w:r>
    </w:p>
    <w:p w14:paraId="09CA7A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安全管控系统需具备全面的网络访问控制，只能访问允许的网址，非授权的网址无法访问，需要授权的网址可在后台添加，同时可限制应用内的广告和链接跳转。对特殊应用可以单独设置开放网络权限。（投标时须提供相关功能截图，并加盖供应商公章）</w:t>
      </w:r>
    </w:p>
    <w:p w14:paraId="7DE694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安全管控系统需具备专属应用商店，应用可在后台上架，授权分发用户安装使用的应用，可设置成应用在设备后台静默下载、安装、升级；防止非法、恶意应用随意安装和使用。做到只能安装经授权的应用，非授权应用无法安装。下载安装完成的应用显示在专有桌面上，且只显示允许显示的应用，相关重要应用可设置成禁止卸载。安全管控系统中允许使用的第三方应用无需修改，可直接授权安装使用；并可对应用内的非必要功能进行限制，防止第三方应用后台恶意采集用户数据的行为。（投标时须提供相关功能截图，并加盖供应商公章）</w:t>
      </w:r>
    </w:p>
    <w:p w14:paraId="525A14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所有参数必须原厂原配响应，机器序列号原厂官方可查。</w:t>
      </w:r>
    </w:p>
    <w:p w14:paraId="5856F056">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b/>
          <w:bCs/>
          <w:sz w:val="24"/>
          <w:szCs w:val="24"/>
          <w:lang w:val="en-US" w:eastAsia="zh-CN"/>
        </w:rPr>
        <w:t>6.120指挥中心硬件</w:t>
      </w:r>
    </w:p>
    <w:p w14:paraId="0343E2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6.1 IP电话机</w:t>
      </w:r>
    </w:p>
    <w:p w14:paraId="2BB0AD3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▲6.1.1 基本功能：≥132*58带背光的点阵全视角液晶屏，支持6路SIP、支持热线、呼叫保持、等待、自动应答、呼叫前转、呼叫转移、重拔、静音、免打扰、五方会议、快速拔号、语音信箱、本地电话簿(上限1000条)、无账号IP地址点对点直拔、黑名单、未接/已接/已拔/转接电话（≥400条）、耳麦呼叫中心模式</w:t>
      </w:r>
      <w:r>
        <w:rPr>
          <w:rFonts w:hint="eastAsia" w:ascii="宋体" w:hAnsi="宋体" w:cs="宋体"/>
          <w:i w:val="0"/>
          <w:iCs w:val="0"/>
          <w:color w:val="000000"/>
          <w:kern w:val="0"/>
          <w:sz w:val="24"/>
          <w:szCs w:val="24"/>
          <w:u w:val="none"/>
          <w:lang w:val="en-US" w:eastAsia="zh-CN" w:bidi="ar"/>
        </w:rPr>
        <w:t>等功能</w:t>
      </w:r>
    </w:p>
    <w:p w14:paraId="18DE41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6.1.2 便捷使用功能：≥14个可编程按键、菜单一键到达、一键读取话机信息、BLF快速设置、支持电话本智能搜索、拨号助手</w:t>
      </w:r>
    </w:p>
    <w:p w14:paraId="2FC656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6.1.3 IPPBX功能：支持对讲（intercom）、Paging、代答（Callpickup）、呼叫停泊（Callpark）、匿名呼叫、匿名呼叫拒绝、等待背景音乐、电话会议、群组截答、免打扰&amp;呼叫转移状态同步、通话录音</w:t>
      </w:r>
    </w:p>
    <w:p w14:paraId="7ADAFD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6.1.4 多国语言：</w:t>
      </w:r>
      <w:r>
        <w:rPr>
          <w:rFonts w:hint="eastAsia" w:ascii="宋体" w:hAnsi="宋体" w:cs="宋体"/>
          <w:i w:val="0"/>
          <w:iCs w:val="0"/>
          <w:color w:val="000000"/>
          <w:kern w:val="0"/>
          <w:sz w:val="24"/>
          <w:szCs w:val="24"/>
          <w:u w:val="none"/>
          <w:lang w:val="en-US" w:eastAsia="zh-CN" w:bidi="ar"/>
        </w:rPr>
        <w:t>至少包括</w:t>
      </w:r>
      <w:r>
        <w:rPr>
          <w:rFonts w:hint="eastAsia" w:ascii="宋体" w:hAnsi="宋体" w:eastAsia="宋体" w:cs="宋体"/>
          <w:i w:val="0"/>
          <w:iCs w:val="0"/>
          <w:color w:val="000000"/>
          <w:kern w:val="0"/>
          <w:sz w:val="24"/>
          <w:szCs w:val="24"/>
          <w:u w:val="none"/>
          <w:lang w:val="en-US" w:eastAsia="zh-CN" w:bidi="ar"/>
        </w:rPr>
        <w:t>英语、德语、意大利语、法语、西班牙语、葡萄牙语、俄语、中文、阿拉伯语、波兰语、土耳其语、希伯来语</w:t>
      </w:r>
    </w:p>
    <w:p w14:paraId="53DFD1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6.1.5 语音特证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10条(自带+自定义)铃音，8级音量可调+静音模式，窄带编码：G.711(a/μ)、G.729A/B/AB、G.726、iLBC，宽带编码：G.722、L16，支持VAD、CNG、AEC、PLC、AJB、AGC等音频处理，全双工免提带自动回音消除</w:t>
      </w:r>
    </w:p>
    <w:p w14:paraId="4023B9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6.1.6</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WiFi特性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支持IEEE802.11b/g/n、IEEE802.11e、QoS、IEEE802.11i(WPA</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WPA2)认证方式，WPA/WPA2企业版认证</w:t>
      </w:r>
    </w:p>
    <w:p w14:paraId="63C2D8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6.1.7 批量部署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HTTPS/HTTP/FTP/TFTP/RPS/PnP/DHCPOption66、TR069，WEB导入导出配置模板，配置文件批量生成工具，周期性检测和更新</w:t>
      </w:r>
    </w:p>
    <w:p w14:paraId="1BDCDB76">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6.2 VPN防火墙</w:t>
      </w:r>
    </w:p>
    <w:p w14:paraId="563E8D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★6.2.1 设备类型：企业级防火墙</w:t>
      </w:r>
    </w:p>
    <w:p w14:paraId="43A903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6.2.2 网络端口≥2×10GE(SFP+)+8×GECombo+2×GEWAN</w:t>
      </w:r>
    </w:p>
    <w:p w14:paraId="3701E2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6.2.3 控制端口≥1×USB2.0+1×USB3.0</w:t>
      </w:r>
    </w:p>
    <w:p w14:paraId="721D2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▲6.2.4设备CPU芯片支持国产自研芯片</w:t>
      </w:r>
    </w:p>
    <w:p w14:paraId="04EF8C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▲6.2.5 支持最大100层的病毒压缩文件检测和阻断、病毒库覆盖上亿级变种病</w:t>
      </w:r>
      <w:r>
        <w:rPr>
          <w:rFonts w:hint="eastAsia" w:ascii="宋体" w:hAnsi="宋体" w:eastAsia="宋体" w:cs="宋体"/>
          <w:i w:val="0"/>
          <w:iCs w:val="0"/>
          <w:color w:val="000000"/>
          <w:kern w:val="0"/>
          <w:sz w:val="24"/>
          <w:szCs w:val="24"/>
          <w:u w:val="none"/>
          <w:lang w:val="en-US" w:eastAsia="zh-CN" w:bidi="ar"/>
        </w:rPr>
        <w:t>毒</w:t>
      </w:r>
    </w:p>
    <w:p w14:paraId="183B46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6.2.6 带宽管理：在识别业务应用的基础上，可管理每用户/IP使用的带宽,确保关键业务和关键用户的网络体验</w:t>
      </w:r>
    </w:p>
    <w:p w14:paraId="68A30E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6.2.7 管控方式包括：限制最大带宽或保障最小带宽，应用的策略路由，修改应用转发优先级等</w:t>
      </w:r>
    </w:p>
    <w:p w14:paraId="3DED09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6.2.8 云管理模式：设备自行向云管理平台发起认证注册，实现即插即用，简化网络创建和开局，远程业务配置管理，设备监控故障管理，实现海量设备的云端管理</w:t>
      </w:r>
    </w:p>
    <w:p w14:paraId="6DBD85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6.2.9 一体化防护：集传统防火墙，VPN，入侵防御，防病毒，数据防泄漏，带宽管理，Anti-DDoS，URL过滤，反垃圾邮件等多种功能于一身，全局配置视图和一体化策略管理</w:t>
      </w:r>
    </w:p>
    <w:p w14:paraId="16D380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6.2.10 应用识别与管控：识别6000+应用，访问控制精度到应用功能，例如：区分微信的文字和语音。应用识别与入侵检测，防病毒，内容过滤相结合，提高检测性能和准确率</w:t>
      </w:r>
    </w:p>
    <w:p w14:paraId="488677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6.2.11 APT防御：与本地/云端沙箱联动，对恶意文件进行检测和阻断，加密流量无需解密，联动大数据分析平台CIS，实现对加密流量威胁检测，主动响应恶意扫描行为，并通过联动大数据分析平台CIS进行行为分析，快速发现，记录恶意行为，实现对企业威胁的实时防护</w:t>
      </w:r>
    </w:p>
    <w:p w14:paraId="5EA5B7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▲6.2.12 支持安全策略阻断时设备发送反馈报文快速断开连接，如针对TCP报文反馈reset报文，针对UDP和ICMP报文反馈ICMP不可达报文。</w:t>
      </w:r>
    </w:p>
    <w:p w14:paraId="35C992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6.2.13 外形设计：1U机架式</w:t>
      </w:r>
    </w:p>
    <w:p w14:paraId="2302B2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6.3 24口三层千兆交换机</w:t>
      </w:r>
    </w:p>
    <w:p w14:paraId="33A1B8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★6.3.1 产品类型：企业级</w:t>
      </w:r>
    </w:p>
    <w:p w14:paraId="41D2A6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▲6.3.2 背板带宽≥48Gbps；包转</w:t>
      </w:r>
      <w:r>
        <w:rPr>
          <w:rFonts w:hint="eastAsia" w:ascii="宋体" w:hAnsi="宋体" w:eastAsia="宋体" w:cs="宋体"/>
          <w:i w:val="0"/>
          <w:iCs w:val="0"/>
          <w:color w:val="000000"/>
          <w:kern w:val="0"/>
          <w:sz w:val="24"/>
          <w:szCs w:val="24"/>
          <w:highlight w:val="none"/>
          <w:u w:val="none"/>
          <w:lang w:val="en-US" w:eastAsia="zh-CN" w:bidi="ar"/>
        </w:rPr>
        <w:t>发率≥</w:t>
      </w:r>
      <w:r>
        <w:rPr>
          <w:rFonts w:hint="eastAsia" w:ascii="宋体" w:hAnsi="宋体" w:cs="宋体"/>
          <w:i w:val="0"/>
          <w:iCs w:val="0"/>
          <w:color w:val="000000"/>
          <w:kern w:val="0"/>
          <w:sz w:val="24"/>
          <w:szCs w:val="24"/>
          <w:highlight w:val="none"/>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Mpps</w:t>
      </w:r>
    </w:p>
    <w:p w14:paraId="11C5DC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★6.3.3 接口数目≥24口</w:t>
      </w:r>
    </w:p>
    <w:p w14:paraId="08EAE7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6.3.4 传输速率≥10M/100M/1000Mbps；MAC地址表：8K</w:t>
      </w:r>
    </w:p>
    <w:p w14:paraId="27EB43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6.3.5 电源类型：内置AC电源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电源电压：100-240VAC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50/60Hz；最大功率≥13.9W；</w:t>
      </w:r>
    </w:p>
    <w:p w14:paraId="7455AE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6.3.6 工作温度：-5℃-45℃；存储温度：-40℃-70℃；相对湿度：5%-95%无凝结；散热方式：自然散热</w:t>
      </w: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3586443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rPr>
      </w:pPr>
      <w:bookmarkStart w:id="4" w:name="_Toc520455383"/>
      <w:bookmarkStart w:id="5" w:name="_Toc52036325"/>
      <w:r>
        <w:rPr>
          <w:rFonts w:hint="eastAsia" w:ascii="宋体" w:hAnsi="宋体" w:eastAsia="宋体" w:cs="宋体"/>
          <w:sz w:val="24"/>
        </w:rPr>
        <w:t>1.交货期及地点：</w:t>
      </w:r>
    </w:p>
    <w:p w14:paraId="3419D9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1.1</w:t>
      </w:r>
      <w:r>
        <w:rPr>
          <w:rFonts w:hint="eastAsia" w:ascii="宋体" w:hAnsi="宋体" w:cs="宋体"/>
          <w:sz w:val="24"/>
          <w:lang w:val="en-US" w:eastAsia="zh-CN"/>
        </w:rPr>
        <w:t xml:space="preserve"> </w:t>
      </w:r>
      <w:r>
        <w:rPr>
          <w:rFonts w:hint="eastAsia" w:ascii="宋体" w:hAnsi="宋体" w:eastAsia="宋体" w:cs="宋体"/>
          <w:sz w:val="24"/>
        </w:rPr>
        <w:t>交货期：</w:t>
      </w:r>
      <w:r>
        <w:rPr>
          <w:rFonts w:hint="eastAsia" w:ascii="宋体" w:hAnsi="宋体" w:eastAsia="宋体" w:cs="宋体"/>
          <w:sz w:val="24"/>
          <w:lang w:val="en-US" w:eastAsia="zh-CN"/>
        </w:rPr>
        <w:t>合同签订后接到甲方通知起30个工作日内交货</w:t>
      </w:r>
      <w:r>
        <w:rPr>
          <w:rFonts w:hint="eastAsia" w:ascii="宋体" w:hAnsi="宋体" w:eastAsia="宋体" w:cs="宋体"/>
          <w:sz w:val="24"/>
        </w:rPr>
        <w:t>。</w:t>
      </w:r>
    </w:p>
    <w:p w14:paraId="4E4FE2D0">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sz w:val="24"/>
        </w:rPr>
      </w:pPr>
      <w:r>
        <w:rPr>
          <w:rFonts w:hint="eastAsia" w:ascii="宋体" w:hAnsi="宋体" w:eastAsia="宋体" w:cs="宋体"/>
          <w:sz w:val="24"/>
        </w:rPr>
        <w:t>1.2</w:t>
      </w:r>
      <w:r>
        <w:rPr>
          <w:rFonts w:hint="eastAsia" w:ascii="宋体" w:hAnsi="宋体" w:cs="宋体"/>
          <w:sz w:val="24"/>
          <w:lang w:val="en-US" w:eastAsia="zh-CN"/>
        </w:rPr>
        <w:t xml:space="preserve"> </w:t>
      </w:r>
      <w:r>
        <w:rPr>
          <w:rFonts w:hint="eastAsia" w:ascii="宋体" w:hAnsi="宋体" w:eastAsia="宋体" w:cs="宋体"/>
          <w:sz w:val="24"/>
        </w:rPr>
        <w:t>交货地点：三台县人民医院。</w:t>
      </w:r>
    </w:p>
    <w:p w14:paraId="1951D2D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.付款方法和条件：</w:t>
      </w:r>
    </w:p>
    <w:p w14:paraId="710F29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t>.1</w:t>
      </w:r>
      <w:r>
        <w:rPr>
          <w:rFonts w:hint="eastAsia" w:ascii="宋体" w:hAnsi="宋体" w:cs="宋体"/>
          <w:sz w:val="24"/>
          <w:lang w:val="en-US" w:eastAsia="zh-CN"/>
        </w:rPr>
        <w:t xml:space="preserve"> </w:t>
      </w:r>
      <w:r>
        <w:rPr>
          <w:rFonts w:hint="eastAsia" w:ascii="宋体" w:hAnsi="宋体" w:eastAsia="宋体" w:cs="宋体"/>
          <w:sz w:val="24"/>
          <w:lang w:eastAsia="zh-CN"/>
        </w:rPr>
        <w:t>到货及验收合格后，达到付款条件起30日内，</w:t>
      </w:r>
      <w:r>
        <w:rPr>
          <w:rFonts w:hint="eastAsia" w:ascii="宋体" w:hAnsi="宋体" w:eastAsia="宋体" w:cs="宋体"/>
          <w:sz w:val="24"/>
          <w:lang w:val="en-US" w:eastAsia="zh-CN"/>
        </w:rPr>
        <w:t>一次性</w:t>
      </w:r>
      <w:r>
        <w:rPr>
          <w:rFonts w:hint="eastAsia" w:ascii="宋体" w:hAnsi="宋体" w:eastAsia="宋体" w:cs="宋体"/>
          <w:sz w:val="24"/>
          <w:lang w:eastAsia="zh-CN"/>
        </w:rPr>
        <w:t>支付全部货款。</w:t>
      </w:r>
    </w:p>
    <w:p w14:paraId="57158CF8">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.2</w:t>
      </w:r>
      <w:r>
        <w:rPr>
          <w:rFonts w:hint="eastAsia" w:ascii="宋体" w:hAnsi="宋体" w:cs="宋体"/>
          <w:sz w:val="24"/>
          <w:lang w:val="en-US" w:eastAsia="zh-CN"/>
        </w:rPr>
        <w:t xml:space="preserve"> </w:t>
      </w:r>
      <w:r>
        <w:rPr>
          <w:rFonts w:hint="eastAsia" w:ascii="宋体" w:hAnsi="宋体" w:eastAsia="宋体" w:cs="宋体"/>
          <w:sz w:val="24"/>
        </w:rPr>
        <w:t>支付方式：转账、电汇等非现金方式。</w:t>
      </w:r>
    </w:p>
    <w:p w14:paraId="1F636E60">
      <w:pPr>
        <w:pStyle w:val="83"/>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sz w:val="21"/>
          <w:szCs w:val="21"/>
          <w:lang w:val="en-US" w:eastAsia="zh-CN"/>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质保：移动护理车安装验收合格之日起质保期3年，其余产品安装验收合格之日起质保期1年。质保期内接到报修电话</w:t>
      </w:r>
      <w:r>
        <w:rPr>
          <w:rFonts w:hint="eastAsia" w:ascii="宋体" w:hAnsi="宋体" w:eastAsia="宋体" w:cs="宋体"/>
          <w:color w:val="000000" w:themeColor="text1"/>
          <w:sz w:val="24"/>
          <w:lang w:val="en-US" w:eastAsia="zh-CN"/>
          <w14:textFill>
            <w14:solidFill>
              <w14:schemeClr w14:val="tx1"/>
            </w14:solidFill>
          </w14:textFill>
        </w:rPr>
        <w:t>后2小时内到达</w:t>
      </w:r>
      <w:r>
        <w:rPr>
          <w:rFonts w:hint="eastAsia" w:ascii="宋体" w:hAnsi="宋体" w:eastAsia="宋体" w:cs="宋体"/>
          <w:sz w:val="24"/>
          <w:lang w:val="en-US" w:eastAsia="zh-CN"/>
        </w:rPr>
        <w:t>现场并给出解决方案，软件2小时内解决问题，硬件3天内解决问题。售后服务：7*24小时并提供备件。</w:t>
      </w:r>
    </w:p>
    <w:p w14:paraId="573942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color w:val="000000" w:themeColor="text1"/>
          <w:sz w:val="24"/>
          <w:szCs w:val="24"/>
          <w:lang w:val="en-US" w:eastAsia="zh-CN"/>
          <w14:textFill>
            <w14:solidFill>
              <w14:schemeClr w14:val="tx1"/>
            </w14:solidFill>
          </w14:textFill>
        </w:rPr>
        <w:t>为了保证项目质量和项目顺利实施，投标时供应商需提供项目服务方案，至少包括：①服务流程、②</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标准</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③技术规范、④质保体系、⑤售后承诺等。</w:t>
      </w:r>
    </w:p>
    <w:p w14:paraId="0FE232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验收要求：中标人与采购人严格参照采购文件技术要求、响应文件响应情况和国家、行业标准进行验收；履约验收工作由采购单位负责，验收合格采购人向中标人出具验收报告。</w:t>
      </w:r>
    </w:p>
    <w:p w14:paraId="296F83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6"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号条款</w:t>
      </w:r>
      <w:r>
        <w:rPr>
          <w:rFonts w:hint="eastAsia" w:ascii="宋体" w:hAnsi="宋体" w:eastAsia="宋体" w:cs="宋体"/>
          <w:sz w:val="24"/>
          <w:szCs w:val="24"/>
          <w:lang w:val="en-US" w:eastAsia="zh-CN"/>
        </w:rPr>
        <w:t>、</w:t>
      </w:r>
      <w:r>
        <w:rPr>
          <w:rFonts w:hint="eastAsia" w:ascii="宋体" w:hAnsi="宋体" w:eastAsia="宋体" w:cs="宋体"/>
          <w:b/>
          <w:bCs/>
          <w:sz w:val="24"/>
          <w:szCs w:val="24"/>
        </w:rPr>
        <w:t>商务要求为实质性要求，负偏离将导致响应文件无效。</w:t>
      </w:r>
    </w:p>
    <w:p w14:paraId="436E58CE">
      <w:pPr>
        <w:pStyle w:val="83"/>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eastAsia="zh-CN"/>
        </w:rPr>
      </w:pP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E311B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b/>
          <w:bCs/>
          <w:kern w:val="0"/>
          <w:sz w:val="24"/>
          <w:szCs w:val="24"/>
          <w:lang w:val="zh-CN"/>
        </w:rPr>
      </w:pPr>
      <w:r>
        <w:rPr>
          <w:rFonts w:hint="eastAsia" w:ascii="Times New Roman" w:hAnsi="Times New Roman"/>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提供设备厂家售后服务承诺函加盖鲜章原件。</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188AC381">
      <w:pPr>
        <w:spacing w:line="360" w:lineRule="auto"/>
        <w:jc w:val="center"/>
        <w:rPr>
          <w:rFonts w:hint="eastAsia" w:ascii="Times New Roman" w:hAnsi="Times New Roman"/>
          <w:b/>
          <w:bCs/>
          <w:color w:val="auto"/>
          <w:kern w:val="0"/>
          <w:sz w:val="32"/>
          <w:szCs w:val="32"/>
        </w:rPr>
      </w:pPr>
    </w:p>
    <w:p w14:paraId="46D93C4A">
      <w:pPr>
        <w:spacing w:line="360" w:lineRule="auto"/>
        <w:jc w:val="center"/>
        <w:rPr>
          <w:rFonts w:hint="eastAsia" w:ascii="Times New Roman" w:hAnsi="Times New Roman"/>
          <w:b/>
          <w:bCs/>
          <w:color w:val="auto"/>
          <w:kern w:val="0"/>
          <w:sz w:val="32"/>
          <w:szCs w:val="32"/>
        </w:rPr>
      </w:pP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6"/>
    </w:p>
    <w:bookmarkEnd w:id="4"/>
    <w:bookmarkEnd w:id="5"/>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5"/>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技术</w:t>
            </w:r>
            <w:r>
              <w:rPr>
                <w:rFonts w:hint="eastAsia" w:ascii="宋体" w:hAnsi="宋体" w:cs="宋体"/>
                <w:bCs/>
                <w:color w:val="auto"/>
                <w:sz w:val="24"/>
                <w:szCs w:val="24"/>
                <w:highlight w:val="none"/>
                <w:lang w:val="en-US" w:eastAsia="zh-CN"/>
              </w:rPr>
              <w:t>要求58</w:t>
            </w:r>
            <w:r>
              <w:rPr>
                <w:rFonts w:hint="eastAsia" w:ascii="宋体" w:hAnsi="宋体" w:eastAsia="宋体" w:cs="宋体"/>
                <w:bCs/>
                <w:color w:val="auto"/>
                <w:sz w:val="24"/>
                <w:szCs w:val="24"/>
                <w:highlight w:val="none"/>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58</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完全符合招标文件要求没有负偏离得</w:t>
            </w:r>
            <w:r>
              <w:rPr>
                <w:rFonts w:hint="eastAsia" w:ascii="宋体" w:hAnsi="宋体" w:cs="宋体"/>
                <w:color w:val="000000" w:themeColor="text1"/>
                <w:sz w:val="24"/>
                <w:szCs w:val="24"/>
                <w:highlight w:val="none"/>
                <w:lang w:val="en-US" w:eastAsia="zh-CN"/>
                <w14:textFill>
                  <w14:solidFill>
                    <w14:schemeClr w14:val="tx1"/>
                  </w14:solidFill>
                </w14:textFill>
              </w:rPr>
              <w:t>58</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条款的技术参数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共</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lang w:val="en-US" w:eastAsia="zh-CN"/>
                <w14:textFill>
                  <w14:solidFill>
                    <w14:schemeClr w14:val="tx1"/>
                  </w14:solidFill>
                </w14:textFill>
              </w:rPr>
              <w:t>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，一条不满足扣</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分，非▲号条款的技术参数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共</w:t>
            </w:r>
            <w:r>
              <w:rPr>
                <w:rFonts w:hint="eastAsia" w:ascii="宋体" w:hAnsi="宋体" w:cs="宋体"/>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color w:val="000000" w:themeColor="text1"/>
                <w:sz w:val="24"/>
                <w:szCs w:val="24"/>
                <w:highlight w:val="none"/>
                <w:lang w:val="en-US" w:eastAsia="zh-CN"/>
                <w14:textFill>
                  <w14:solidFill>
                    <w14:schemeClr w14:val="tx1"/>
                  </w14:solidFill>
                </w14:textFill>
              </w:rPr>
              <w:t>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，一条不满足扣</w:t>
            </w:r>
            <w:r>
              <w:rPr>
                <w:rFonts w:hint="eastAsia" w:ascii="宋体" w:hAnsi="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▲号参数</w:t>
            </w:r>
            <w:r>
              <w:rPr>
                <w:rFonts w:hint="eastAsia" w:ascii="宋体" w:hAnsi="宋体" w:eastAsia="宋体" w:cs="宋体"/>
                <w:color w:val="auto"/>
                <w:sz w:val="24"/>
                <w:szCs w:val="24"/>
                <w:lang w:val="en-US" w:eastAsia="zh-CN"/>
              </w:rPr>
              <w:t>须按照采购文件要求提供，</w:t>
            </w:r>
            <w:r>
              <w:rPr>
                <w:rFonts w:hint="eastAsia" w:ascii="宋体" w:hAnsi="宋体" w:cs="宋体"/>
                <w:color w:val="auto"/>
                <w:sz w:val="24"/>
                <w:szCs w:val="24"/>
                <w:lang w:val="en-US" w:eastAsia="zh-CN"/>
              </w:rPr>
              <w:t>文件未</w:t>
            </w:r>
            <w:r>
              <w:rPr>
                <w:rFonts w:hint="eastAsia" w:ascii="宋体" w:hAnsi="宋体" w:eastAsia="宋体" w:cs="宋体"/>
                <w:color w:val="auto"/>
                <w:sz w:val="24"/>
                <w:szCs w:val="24"/>
                <w:lang w:val="en-US" w:eastAsia="zh-CN"/>
              </w:rPr>
              <w:t>明确要求的须提供产品彩页、</w:t>
            </w:r>
            <w:r>
              <w:rPr>
                <w:rFonts w:hint="eastAsia" w:ascii="宋体" w:hAnsi="宋体" w:cs="宋体"/>
                <w:color w:val="auto"/>
                <w:sz w:val="24"/>
                <w:szCs w:val="24"/>
                <w:lang w:eastAsia="zh-CN"/>
              </w:rPr>
              <w:t>厂家</w:t>
            </w:r>
            <w:r>
              <w:rPr>
                <w:rFonts w:hint="eastAsia" w:ascii="宋体" w:hAnsi="宋体" w:eastAsia="宋体" w:cs="宋体"/>
                <w:color w:val="auto"/>
                <w:sz w:val="24"/>
                <w:szCs w:val="24"/>
              </w:rPr>
              <w:t>产品</w:t>
            </w:r>
            <w:r>
              <w:rPr>
                <w:rFonts w:hint="eastAsia" w:ascii="宋体" w:hAnsi="宋体" w:cs="宋体"/>
                <w:color w:val="auto"/>
                <w:sz w:val="24"/>
                <w:szCs w:val="24"/>
                <w:lang w:eastAsia="zh-CN"/>
              </w:rPr>
              <w:t>技术规格</w:t>
            </w:r>
            <w:r>
              <w:rPr>
                <w:rFonts w:hint="eastAsia" w:ascii="宋体" w:hAnsi="宋体" w:eastAsia="宋体" w:cs="宋体"/>
                <w:color w:val="auto"/>
                <w:sz w:val="24"/>
                <w:szCs w:val="24"/>
              </w:rPr>
              <w:t>书或</w:t>
            </w:r>
            <w:r>
              <w:rPr>
                <w:rFonts w:hint="eastAsia" w:ascii="宋体" w:hAnsi="宋体" w:cs="宋体"/>
                <w:color w:val="auto"/>
                <w:sz w:val="24"/>
                <w:szCs w:val="24"/>
                <w:lang w:eastAsia="zh-CN"/>
              </w:rPr>
              <w:t>第三方检测机构</w:t>
            </w:r>
            <w:r>
              <w:rPr>
                <w:rFonts w:hint="eastAsia" w:ascii="宋体" w:hAnsi="宋体" w:eastAsia="宋体" w:cs="宋体"/>
                <w:color w:val="auto"/>
                <w:sz w:val="24"/>
                <w:szCs w:val="24"/>
              </w:rPr>
              <w:t>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3A7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3F97B7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6A8DE57B">
            <w:pPr>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项目实施及售后服务方案</w:t>
            </w:r>
          </w:p>
          <w:p w14:paraId="69325597">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043CCC6">
            <w:pPr>
              <w:wordWrap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10</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6449D90E">
            <w:pPr>
              <w:wordWrap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供应商提供</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实施及售后服务</w:t>
            </w:r>
            <w:r>
              <w:rPr>
                <w:rFonts w:hint="eastAsia" w:ascii="宋体" w:hAnsi="宋体" w:eastAsia="宋体" w:cs="宋体"/>
                <w:color w:val="auto"/>
                <w:sz w:val="24"/>
                <w:szCs w:val="24"/>
                <w:highlight w:val="none"/>
              </w:rPr>
              <w:t>方案，方案内容包含但不限于：①服务</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技术规范、</w:t>
            </w:r>
            <w:r>
              <w:rPr>
                <w:rFonts w:hint="eastAsia" w:ascii="宋体" w:hAnsi="宋体" w:eastAsia="宋体" w:cs="宋体"/>
                <w:color w:val="auto"/>
                <w:sz w:val="24"/>
                <w:szCs w:val="24"/>
                <w:highlight w:val="none"/>
              </w:rPr>
              <w:t>④质保</w:t>
            </w:r>
            <w:r>
              <w:rPr>
                <w:rFonts w:hint="eastAsia" w:ascii="宋体" w:hAnsi="宋体" w:eastAsia="宋体" w:cs="宋体"/>
                <w:color w:val="auto"/>
                <w:sz w:val="24"/>
                <w:szCs w:val="24"/>
                <w:highlight w:val="none"/>
                <w:lang w:eastAsia="zh-CN"/>
              </w:rPr>
              <w:t>体系</w:t>
            </w:r>
            <w:r>
              <w:rPr>
                <w:rFonts w:hint="eastAsia" w:ascii="宋体" w:hAnsi="宋体" w:eastAsia="宋体" w:cs="宋体"/>
                <w:color w:val="auto"/>
                <w:sz w:val="24"/>
                <w:szCs w:val="24"/>
                <w:highlight w:val="none"/>
              </w:rPr>
              <w:t>、⑤售后</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等。内容完整并满足项目需求得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分，每缺少一项内容扣</w:t>
            </w:r>
            <w:r>
              <w:rPr>
                <w:rFonts w:hint="eastAsia" w:ascii="宋体" w:hAnsi="宋体" w:cs="宋体"/>
                <w:color w:val="auto"/>
                <w:sz w:val="24"/>
                <w:szCs w:val="24"/>
                <w:highlight w:val="none"/>
                <w:lang w:val="en-US" w:eastAsia="zh-CN"/>
              </w:rPr>
              <w:t>2</w:t>
            </w:r>
            <w:bookmarkStart w:id="48" w:name="_GoBack"/>
            <w:bookmarkEnd w:id="48"/>
            <w:r>
              <w:rPr>
                <w:rFonts w:hint="eastAsia" w:ascii="宋体" w:hAnsi="宋体" w:eastAsia="宋体" w:cs="宋体"/>
                <w:color w:val="auto"/>
                <w:sz w:val="24"/>
                <w:szCs w:val="24"/>
                <w:highlight w:val="none"/>
              </w:rPr>
              <w:t>分，每有一项内容存在缺陷的扣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9EA853B">
            <w:pPr>
              <w:spacing w:line="0" w:lineRule="atLeast"/>
              <w:jc w:val="center"/>
              <w:rPr>
                <w:rFonts w:hint="eastAsia" w:ascii="宋体" w:hAnsi="宋体" w:eastAsia="宋体" w:cs="宋体"/>
                <w:color w:val="auto"/>
                <w:sz w:val="24"/>
                <w:szCs w:val="24"/>
                <w:highlight w:val="none"/>
              </w:rPr>
            </w:pP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履约能力</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业绩计算，</w:t>
            </w:r>
            <w:r>
              <w:rPr>
                <w:rFonts w:hint="eastAsia" w:ascii="宋体" w:hAnsi="宋体" w:eastAsia="宋体" w:cs="宋体"/>
                <w:color w:val="auto"/>
                <w:sz w:val="24"/>
                <w:szCs w:val="24"/>
                <w:highlight w:val="none"/>
                <w:lang w:eastAsia="zh-CN"/>
              </w:rPr>
              <w:t>每提供</w:t>
            </w:r>
            <w:r>
              <w:rPr>
                <w:rFonts w:hint="eastAsia" w:ascii="宋体" w:hAnsi="宋体" w:eastAsia="宋体" w:cs="宋体"/>
                <w:color w:val="auto"/>
                <w:sz w:val="24"/>
                <w:szCs w:val="24"/>
                <w:highlight w:val="none"/>
              </w:rPr>
              <w:t>合同一个得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33606FD">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类似业绩指：</w:t>
            </w:r>
          </w:p>
          <w:p w14:paraId="016B5CE8">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同品牌同型号设备销售业绩</w:t>
            </w:r>
            <w:r>
              <w:rPr>
                <w:rFonts w:hint="eastAsia" w:ascii="宋体" w:hAnsi="宋体" w:eastAsia="宋体" w:cs="宋体"/>
                <w:color w:val="auto"/>
                <w:sz w:val="24"/>
                <w:szCs w:val="24"/>
                <w:highlight w:val="none"/>
              </w:rPr>
              <w:t>。</w:t>
            </w:r>
          </w:p>
          <w:p w14:paraId="47595A9B">
            <w:pPr>
              <w:spacing w:line="0" w:lineRule="atLeast"/>
              <w:jc w:val="center"/>
              <w:rPr>
                <w:rFonts w:hint="eastAsia" w:ascii="宋体" w:hAnsi="宋体" w:eastAsia="宋体" w:cs="宋体"/>
                <w:color w:val="auto"/>
                <w:sz w:val="24"/>
                <w:szCs w:val="24"/>
                <w:highlight w:val="none"/>
              </w:rPr>
            </w:pPr>
            <w:r>
              <w:rPr>
                <w:rFonts w:ascii="宋体" w:hAnsi="宋体" w:eastAsia="宋体" w:cs="宋体"/>
                <w:sz w:val="24"/>
                <w:szCs w:val="24"/>
                <w:highlight w:val="none"/>
              </w:rPr>
              <w:t>提供合同或中标（成交）通知书扫描件并加盖公章</w:t>
            </w:r>
            <w:r>
              <w:rPr>
                <w:rFonts w:hint="eastAsia" w:ascii="宋体" w:hAnsi="宋体" w:eastAsia="宋体" w:cs="宋体"/>
                <w:color w:val="auto"/>
                <w:sz w:val="24"/>
                <w:szCs w:val="24"/>
                <w:highlight w:val="none"/>
              </w:rPr>
              <w:t>。</w:t>
            </w: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7" w:name="_Toc34051805"/>
      <w:bookmarkStart w:id="8" w:name="_Toc33698132"/>
      <w:bookmarkStart w:id="9" w:name="_Toc52036326"/>
      <w:bookmarkStart w:id="10" w:name="_Toc40447267"/>
      <w:bookmarkStart w:id="11" w:name="_Toc33709793"/>
      <w:r>
        <w:rPr>
          <w:rFonts w:ascii="Times New Roman" w:hAnsi="Times New Roman" w:eastAsia="黑体"/>
          <w:b/>
          <w:kern w:val="0"/>
          <w:sz w:val="32"/>
          <w:szCs w:val="32"/>
        </w:rPr>
        <w:t>一、封面</w:t>
      </w:r>
      <w:bookmarkEnd w:id="7"/>
      <w:bookmarkEnd w:id="8"/>
      <w:bookmarkEnd w:id="9"/>
      <w:bookmarkEnd w:id="10"/>
      <w:bookmarkEnd w:id="11"/>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2" w:name="_Toc34051806"/>
      <w:bookmarkStart w:id="13" w:name="_Toc40447268"/>
      <w:bookmarkStart w:id="14" w:name="_Toc52036327"/>
      <w:bookmarkStart w:id="15" w:name="_Toc33698133"/>
      <w:bookmarkStart w:id="16" w:name="_Toc33709794"/>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17" w:name="_Toc52036328"/>
      <w:bookmarkStart w:id="18" w:name="_Toc34051807"/>
      <w:bookmarkStart w:id="19" w:name="_Toc33698134"/>
      <w:bookmarkStart w:id="20" w:name="_Toc40447269"/>
      <w:bookmarkStart w:id="21" w:name="_Toc33709795"/>
      <w:r>
        <w:rPr>
          <w:rFonts w:ascii="Times New Roman" w:hAnsi="Times New Roman" w:eastAsia="黑体"/>
          <w:b/>
          <w:kern w:val="0"/>
          <w:sz w:val="32"/>
          <w:szCs w:val="32"/>
        </w:rPr>
        <w:t>三、承诺函</w:t>
      </w:r>
      <w:bookmarkEnd w:id="17"/>
      <w:bookmarkEnd w:id="18"/>
      <w:bookmarkEnd w:id="19"/>
      <w:bookmarkEnd w:id="20"/>
      <w:bookmarkEnd w:id="21"/>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3E3A8D1B">
      <w:pPr>
        <w:widowControl/>
        <w:spacing w:line="300" w:lineRule="auto"/>
        <w:ind w:firstLine="480" w:firstLineChars="200"/>
        <w:jc w:val="left"/>
      </w:pPr>
      <w:r>
        <w:rPr>
          <w:rFonts w:hint="eastAsia" w:ascii="Times New Roman" w:hAnsi="Times New Roman" w:eastAsia="宋体" w:cs="Times New Roman"/>
          <w:kern w:val="0"/>
          <w:sz w:val="24"/>
          <w:szCs w:val="20"/>
          <w:lang w:val="en-US" w:eastAsia="zh-CN"/>
        </w:rPr>
        <w:t>11.我公司的一切营销行为，严格遵守国家的相关法律法规和规章制度，绝不出现有违纪违规的行为。</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2" w:name="_Toc34051808"/>
      <w:bookmarkStart w:id="23" w:name="_Toc40447270"/>
      <w:bookmarkStart w:id="24" w:name="_Toc52036329"/>
      <w:bookmarkStart w:id="25" w:name="_Toc33698135"/>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27" w:name="_Toc307564880"/>
      <w:bookmarkStart w:id="28" w:name="_Toc436410129"/>
      <w:bookmarkStart w:id="29" w:name="_Toc436820890"/>
      <w:bookmarkStart w:id="30" w:name="_Toc436404120"/>
      <w:bookmarkStart w:id="31" w:name="_Toc436385992"/>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415"/>
      <w:bookmarkStart w:id="33" w:name="_Toc503987183"/>
      <w:bookmarkStart w:id="34" w:name="_Toc503986838"/>
      <w:bookmarkStart w:id="35" w:name="_Toc503986971"/>
      <w:bookmarkStart w:id="36" w:name="_Toc503987104"/>
      <w:bookmarkStart w:id="37" w:name="_Toc503987293"/>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38" w:name="_Toc52036330"/>
      <w:bookmarkStart w:id="39" w:name="_Toc33709797"/>
      <w:bookmarkStart w:id="40" w:name="_Toc40447271"/>
      <w:bookmarkStart w:id="41" w:name="_Toc33698136"/>
      <w:bookmarkStart w:id="42" w:name="_Toc34051809"/>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3" w:name="_Toc34051810"/>
      <w:bookmarkStart w:id="44" w:name="_Toc33709798"/>
      <w:bookmarkStart w:id="45" w:name="_Toc40447272"/>
      <w:bookmarkStart w:id="46" w:name="_Toc52036331"/>
      <w:bookmarkStart w:id="47" w:name="_Toc33698137"/>
      <w:r>
        <w:rPr>
          <w:rFonts w:ascii="Times New Roman" w:hAnsi="Times New Roman" w:eastAsia="黑体"/>
          <w:b/>
          <w:kern w:val="0"/>
          <w:sz w:val="32"/>
          <w:szCs w:val="32"/>
        </w:rPr>
        <w:t>九、知识产权承诺函</w:t>
      </w:r>
      <w:bookmarkEnd w:id="43"/>
      <w:bookmarkEnd w:id="44"/>
      <w:bookmarkEnd w:id="45"/>
      <w:bookmarkEnd w:id="46"/>
      <w:bookmarkEnd w:id="47"/>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2BC3E3CA">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1BED816">
      <w:pPr>
        <w:rPr>
          <w:rFonts w:ascii="Times New Roman" w:hAnsi="Times New Roman"/>
          <w:sz w:val="24"/>
          <w:szCs w:val="20"/>
        </w:rPr>
      </w:pPr>
    </w:p>
    <w:p w14:paraId="5C6EE405">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14:paraId="352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F90EBB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14:paraId="07FB4E18">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14:paraId="1759E6FF">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494" w:type="pct"/>
            <w:vAlign w:val="center"/>
          </w:tcPr>
          <w:p w14:paraId="2563D65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14:paraId="799F4F77">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389FC07B">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14:paraId="0EB19AB0">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277546FE">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14:paraId="6B2632F1">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79F7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91C3454">
            <w:pPr>
              <w:spacing w:line="360" w:lineRule="auto"/>
              <w:ind w:left="-105" w:leftChars="-50" w:right="-105" w:rightChars="-50"/>
              <w:jc w:val="center"/>
              <w:rPr>
                <w:rFonts w:ascii="Times New Roman" w:hAnsi="Times New Roman"/>
                <w:sz w:val="24"/>
              </w:rPr>
            </w:pPr>
          </w:p>
        </w:tc>
        <w:tc>
          <w:tcPr>
            <w:tcW w:w="695" w:type="pct"/>
            <w:vAlign w:val="center"/>
          </w:tcPr>
          <w:p w14:paraId="421617B1">
            <w:pPr>
              <w:spacing w:line="360" w:lineRule="auto"/>
              <w:ind w:left="-105" w:leftChars="-50" w:right="-105" w:rightChars="-50"/>
              <w:jc w:val="center"/>
              <w:rPr>
                <w:rFonts w:ascii="Times New Roman" w:hAnsi="Times New Roman"/>
                <w:sz w:val="24"/>
              </w:rPr>
            </w:pPr>
          </w:p>
        </w:tc>
        <w:tc>
          <w:tcPr>
            <w:tcW w:w="1065" w:type="pct"/>
            <w:vAlign w:val="center"/>
          </w:tcPr>
          <w:p w14:paraId="1C9DFD92">
            <w:pPr>
              <w:spacing w:line="360" w:lineRule="auto"/>
              <w:ind w:left="-105" w:leftChars="-50" w:right="-105" w:rightChars="-50"/>
              <w:jc w:val="center"/>
              <w:rPr>
                <w:rFonts w:ascii="Times New Roman" w:hAnsi="Times New Roman"/>
                <w:sz w:val="24"/>
              </w:rPr>
            </w:pPr>
          </w:p>
        </w:tc>
        <w:tc>
          <w:tcPr>
            <w:tcW w:w="494" w:type="pct"/>
            <w:vAlign w:val="center"/>
          </w:tcPr>
          <w:p w14:paraId="6389E5A9">
            <w:pPr>
              <w:spacing w:line="360" w:lineRule="auto"/>
              <w:ind w:left="-105" w:leftChars="-50" w:right="-105" w:rightChars="-50"/>
              <w:jc w:val="center"/>
              <w:rPr>
                <w:rFonts w:ascii="Times New Roman" w:hAnsi="Times New Roman"/>
                <w:sz w:val="24"/>
              </w:rPr>
            </w:pPr>
          </w:p>
        </w:tc>
        <w:tc>
          <w:tcPr>
            <w:tcW w:w="725" w:type="pct"/>
            <w:vAlign w:val="center"/>
          </w:tcPr>
          <w:p w14:paraId="52CF6629">
            <w:pPr>
              <w:spacing w:line="360" w:lineRule="auto"/>
              <w:ind w:left="-105" w:leftChars="-50" w:right="-105" w:rightChars="-50"/>
              <w:jc w:val="center"/>
              <w:rPr>
                <w:rFonts w:ascii="Times New Roman" w:hAnsi="Times New Roman"/>
                <w:sz w:val="24"/>
              </w:rPr>
            </w:pPr>
          </w:p>
        </w:tc>
        <w:tc>
          <w:tcPr>
            <w:tcW w:w="851" w:type="pct"/>
            <w:vAlign w:val="center"/>
          </w:tcPr>
          <w:p w14:paraId="77A6DF12">
            <w:pPr>
              <w:spacing w:line="360" w:lineRule="auto"/>
              <w:ind w:left="-105" w:leftChars="-50" w:right="-105" w:rightChars="-50"/>
              <w:jc w:val="center"/>
              <w:rPr>
                <w:rFonts w:ascii="Times New Roman" w:hAnsi="Times New Roman"/>
                <w:sz w:val="24"/>
              </w:rPr>
            </w:pPr>
          </w:p>
        </w:tc>
        <w:tc>
          <w:tcPr>
            <w:tcW w:w="811" w:type="pct"/>
            <w:vAlign w:val="center"/>
          </w:tcPr>
          <w:p w14:paraId="6D11B9B9">
            <w:pPr>
              <w:spacing w:line="360" w:lineRule="auto"/>
              <w:ind w:left="-105" w:leftChars="-50" w:right="-105" w:rightChars="-50"/>
              <w:jc w:val="center"/>
              <w:rPr>
                <w:rFonts w:ascii="Times New Roman" w:hAnsi="Times New Roman"/>
                <w:sz w:val="24"/>
              </w:rPr>
            </w:pPr>
          </w:p>
        </w:tc>
      </w:tr>
      <w:tr w14:paraId="29C25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0FF40471">
            <w:pPr>
              <w:spacing w:line="360" w:lineRule="auto"/>
              <w:ind w:left="-105" w:leftChars="-50" w:right="-105" w:rightChars="-50"/>
              <w:jc w:val="center"/>
              <w:rPr>
                <w:rFonts w:ascii="Times New Roman" w:hAnsi="Times New Roman"/>
                <w:sz w:val="24"/>
              </w:rPr>
            </w:pPr>
          </w:p>
        </w:tc>
        <w:tc>
          <w:tcPr>
            <w:tcW w:w="695" w:type="pct"/>
            <w:vAlign w:val="center"/>
          </w:tcPr>
          <w:p w14:paraId="16B9F46B">
            <w:pPr>
              <w:spacing w:line="360" w:lineRule="auto"/>
              <w:ind w:left="-105" w:leftChars="-50" w:right="-105" w:rightChars="-50"/>
              <w:jc w:val="center"/>
              <w:rPr>
                <w:rFonts w:ascii="Times New Roman" w:hAnsi="Times New Roman"/>
                <w:sz w:val="24"/>
              </w:rPr>
            </w:pPr>
          </w:p>
        </w:tc>
        <w:tc>
          <w:tcPr>
            <w:tcW w:w="1065" w:type="pct"/>
            <w:vAlign w:val="center"/>
          </w:tcPr>
          <w:p w14:paraId="6B0374AF">
            <w:pPr>
              <w:spacing w:line="360" w:lineRule="auto"/>
              <w:ind w:left="-105" w:leftChars="-50" w:right="-105" w:rightChars="-50"/>
              <w:jc w:val="center"/>
              <w:rPr>
                <w:rFonts w:ascii="Times New Roman" w:hAnsi="Times New Roman"/>
                <w:sz w:val="24"/>
              </w:rPr>
            </w:pPr>
          </w:p>
        </w:tc>
        <w:tc>
          <w:tcPr>
            <w:tcW w:w="494" w:type="pct"/>
            <w:vAlign w:val="center"/>
          </w:tcPr>
          <w:p w14:paraId="29297415">
            <w:pPr>
              <w:spacing w:line="360" w:lineRule="auto"/>
              <w:ind w:left="-105" w:leftChars="-50" w:right="-105" w:rightChars="-50"/>
              <w:jc w:val="center"/>
              <w:rPr>
                <w:rFonts w:ascii="Times New Roman" w:hAnsi="Times New Roman"/>
                <w:sz w:val="24"/>
              </w:rPr>
            </w:pPr>
          </w:p>
        </w:tc>
        <w:tc>
          <w:tcPr>
            <w:tcW w:w="725" w:type="pct"/>
            <w:vAlign w:val="center"/>
          </w:tcPr>
          <w:p w14:paraId="12D08CBD">
            <w:pPr>
              <w:spacing w:line="360" w:lineRule="auto"/>
              <w:ind w:left="-105" w:leftChars="-50" w:right="-105" w:rightChars="-50"/>
              <w:jc w:val="center"/>
              <w:rPr>
                <w:rFonts w:ascii="Times New Roman" w:hAnsi="Times New Roman"/>
                <w:sz w:val="24"/>
              </w:rPr>
            </w:pPr>
          </w:p>
        </w:tc>
        <w:tc>
          <w:tcPr>
            <w:tcW w:w="851" w:type="pct"/>
            <w:vAlign w:val="center"/>
          </w:tcPr>
          <w:p w14:paraId="509A614C">
            <w:pPr>
              <w:spacing w:line="360" w:lineRule="auto"/>
              <w:ind w:left="-105" w:leftChars="-50" w:right="-105" w:rightChars="-50"/>
              <w:jc w:val="center"/>
              <w:rPr>
                <w:rFonts w:ascii="Times New Roman" w:hAnsi="Times New Roman"/>
                <w:sz w:val="24"/>
              </w:rPr>
            </w:pPr>
          </w:p>
        </w:tc>
        <w:tc>
          <w:tcPr>
            <w:tcW w:w="811" w:type="pct"/>
            <w:vAlign w:val="center"/>
          </w:tcPr>
          <w:p w14:paraId="12B212B8">
            <w:pPr>
              <w:spacing w:line="360" w:lineRule="auto"/>
              <w:ind w:left="-105" w:leftChars="-50" w:right="-105" w:rightChars="-50"/>
              <w:jc w:val="center"/>
              <w:rPr>
                <w:rFonts w:ascii="Times New Roman" w:hAnsi="Times New Roman"/>
                <w:sz w:val="24"/>
              </w:rPr>
            </w:pPr>
          </w:p>
        </w:tc>
      </w:tr>
    </w:tbl>
    <w:p w14:paraId="4D8118F1">
      <w:pPr>
        <w:spacing w:line="360" w:lineRule="auto"/>
        <w:rPr>
          <w:rFonts w:ascii="Times New Roman" w:hAnsi="Times New Roman"/>
          <w:sz w:val="24"/>
        </w:rPr>
      </w:pPr>
    </w:p>
    <w:p w14:paraId="56365096">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389E740">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117902C">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94D0804">
      <w:pPr>
        <w:numPr>
          <w:ilvl w:val="0"/>
          <w:numId w:val="0"/>
        </w:numPr>
        <w:spacing w:line="360" w:lineRule="auto"/>
        <w:jc w:val="left"/>
        <w:rPr>
          <w:rFonts w:hint="eastAsia" w:ascii="Times New Roman" w:hAnsi="Times New Roman"/>
          <w:b/>
          <w:bCs/>
          <w:sz w:val="24"/>
        </w:rPr>
      </w:pPr>
      <w:r>
        <w:rPr>
          <w:rFonts w:hint="eastAsia" w:ascii="Times New Roman" w:hAnsi="Times New Roman"/>
          <w:b/>
          <w:bCs/>
          <w:sz w:val="24"/>
        </w:rPr>
        <w:t>注：报价超过采购限价为无效响应文件。</w:t>
      </w:r>
    </w:p>
    <w:bookmarkEnd w:id="2"/>
    <w:bookmarkEnd w:id="3"/>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81523"/>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DAD433F"/>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5F5BB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40597"/>
    <w:rsid w:val="30D81900"/>
    <w:rsid w:val="314A1EAB"/>
    <w:rsid w:val="3174490F"/>
    <w:rsid w:val="31B9528D"/>
    <w:rsid w:val="32B819E9"/>
    <w:rsid w:val="32C77752"/>
    <w:rsid w:val="32CD2AF9"/>
    <w:rsid w:val="32DD31FD"/>
    <w:rsid w:val="32E80129"/>
    <w:rsid w:val="337B48B4"/>
    <w:rsid w:val="33D16649"/>
    <w:rsid w:val="3410163B"/>
    <w:rsid w:val="348A34F5"/>
    <w:rsid w:val="352C0BF7"/>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E63970"/>
    <w:rsid w:val="40F37FB8"/>
    <w:rsid w:val="414B09D4"/>
    <w:rsid w:val="421016D5"/>
    <w:rsid w:val="42415F57"/>
    <w:rsid w:val="4249318F"/>
    <w:rsid w:val="424E2768"/>
    <w:rsid w:val="425012F6"/>
    <w:rsid w:val="429A7D5D"/>
    <w:rsid w:val="42A96C58"/>
    <w:rsid w:val="436B3837"/>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5E25D8"/>
    <w:rsid w:val="5367649F"/>
    <w:rsid w:val="538A508B"/>
    <w:rsid w:val="54030D6E"/>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6C553EB"/>
    <w:rsid w:val="572A6162"/>
    <w:rsid w:val="573963A5"/>
    <w:rsid w:val="575256B8"/>
    <w:rsid w:val="57686C8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C78F2"/>
    <w:rsid w:val="5E0D2339"/>
    <w:rsid w:val="5E2F1FEA"/>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676CF4"/>
    <w:rsid w:val="64A01811"/>
    <w:rsid w:val="64C86FBA"/>
    <w:rsid w:val="657B41E2"/>
    <w:rsid w:val="659F01D8"/>
    <w:rsid w:val="65DD0843"/>
    <w:rsid w:val="66350708"/>
    <w:rsid w:val="6686620A"/>
    <w:rsid w:val="679A2E90"/>
    <w:rsid w:val="67FC1454"/>
    <w:rsid w:val="685D7B5A"/>
    <w:rsid w:val="68871E97"/>
    <w:rsid w:val="68B977C1"/>
    <w:rsid w:val="692844CB"/>
    <w:rsid w:val="698228B1"/>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417A01"/>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B815A8"/>
    <w:rsid w:val="76F14863"/>
    <w:rsid w:val="76F43665"/>
    <w:rsid w:val="770737D2"/>
    <w:rsid w:val="784D7AAA"/>
    <w:rsid w:val="79660E24"/>
    <w:rsid w:val="796926C2"/>
    <w:rsid w:val="7A1B6C1E"/>
    <w:rsid w:val="7A351B2A"/>
    <w:rsid w:val="7AA02113"/>
    <w:rsid w:val="7AB7598A"/>
    <w:rsid w:val="7B034F6E"/>
    <w:rsid w:val="7B310FBD"/>
    <w:rsid w:val="7B5B4760"/>
    <w:rsid w:val="7BE17CDC"/>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1"/>
    <w:autoRedefine/>
    <w:qFormat/>
    <w:uiPriority w:val="0"/>
    <w:pPr>
      <w:jc w:val="left"/>
    </w:pPr>
    <w:rPr>
      <w:rFonts w:ascii="Times New Roman" w:hAnsi="Times New Roman"/>
    </w:rPr>
  </w:style>
  <w:style w:type="paragraph" w:styleId="7">
    <w:name w:val="Body Text"/>
    <w:basedOn w:val="1"/>
    <w:next w:val="1"/>
    <w:link w:val="54"/>
    <w:autoRedefine/>
    <w:qFormat/>
    <w:uiPriority w:val="0"/>
    <w:pPr>
      <w:spacing w:after="120"/>
    </w:pPr>
    <w:rPr>
      <w:rFonts w:ascii="Times New Roman" w:hAnsi="Times New Roman"/>
    </w:rPr>
  </w:style>
  <w:style w:type="paragraph" w:styleId="8">
    <w:name w:val="Body Text Indent"/>
    <w:basedOn w:val="1"/>
    <w:next w:val="9"/>
    <w:link w:val="55"/>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1"/>
    <w:autoRedefine/>
    <w:qFormat/>
    <w:uiPriority w:val="0"/>
    <w:rPr>
      <w:rFonts w:ascii="宋体" w:hAnsi="Courier New" w:cs="Courier New"/>
      <w:szCs w:val="21"/>
    </w:rPr>
  </w:style>
  <w:style w:type="paragraph" w:styleId="12">
    <w:name w:val="Date"/>
    <w:basedOn w:val="1"/>
    <w:next w:val="1"/>
    <w:link w:val="60"/>
    <w:autoRedefine/>
    <w:qFormat/>
    <w:uiPriority w:val="0"/>
    <w:pPr>
      <w:ind w:left="100" w:leftChars="2500"/>
    </w:pPr>
    <w:rPr>
      <w:rFonts w:ascii="Times New Roman" w:hAnsi="Times New Roman"/>
    </w:rPr>
  </w:style>
  <w:style w:type="paragraph" w:styleId="13">
    <w:name w:val="Body Text Indent 2"/>
    <w:basedOn w:val="1"/>
    <w:next w:val="1"/>
    <w:link w:val="59"/>
    <w:autoRedefine/>
    <w:qFormat/>
    <w:uiPriority w:val="0"/>
    <w:pPr>
      <w:spacing w:after="120" w:line="480" w:lineRule="auto"/>
      <w:ind w:left="420" w:leftChars="200"/>
    </w:pPr>
  </w:style>
  <w:style w:type="paragraph" w:styleId="14">
    <w:name w:val="Balloon Text"/>
    <w:basedOn w:val="1"/>
    <w:link w:val="70"/>
    <w:autoRedefine/>
    <w:qFormat/>
    <w:uiPriority w:val="0"/>
    <w:rPr>
      <w:rFonts w:ascii="Times New Roman" w:hAnsi="Times New Roman"/>
      <w:sz w:val="18"/>
      <w:szCs w:val="18"/>
    </w:rPr>
  </w:style>
  <w:style w:type="paragraph" w:styleId="15">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6"/>
    <w:autoRedefine/>
    <w:qFormat/>
    <w:uiPriority w:val="0"/>
    <w:rPr>
      <w:b/>
      <w:bCs/>
    </w:rPr>
  </w:style>
  <w:style w:type="paragraph" w:styleId="23">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2"/>
    <w:autoRedefine/>
    <w:qFormat/>
    <w:uiPriority w:val="0"/>
    <w:rPr>
      <w:rFonts w:ascii="Calibri" w:hAnsi="Calibri"/>
      <w:b/>
      <w:bCs/>
      <w:kern w:val="44"/>
      <w:sz w:val="44"/>
      <w:szCs w:val="44"/>
    </w:rPr>
  </w:style>
  <w:style w:type="character" w:customStyle="1" w:styleId="34">
    <w:name w:val="标题 2 Char"/>
    <w:basedOn w:val="27"/>
    <w:link w:val="3"/>
    <w:autoRedefine/>
    <w:qFormat/>
    <w:uiPriority w:val="0"/>
    <w:rPr>
      <w:rFonts w:ascii="Arial" w:hAnsi="Arial" w:eastAsia="黑体"/>
      <w:b/>
      <w:bCs/>
      <w:sz w:val="32"/>
      <w:szCs w:val="32"/>
    </w:rPr>
  </w:style>
  <w:style w:type="character" w:customStyle="1" w:styleId="35">
    <w:name w:val="标题 3 Char"/>
    <w:basedOn w:val="27"/>
    <w:link w:val="4"/>
    <w:autoRedefine/>
    <w:qFormat/>
    <w:uiPriority w:val="0"/>
    <w:rPr>
      <w:rFonts w:ascii="Calibri" w:hAnsi="Calibri"/>
      <w:b/>
      <w:bCs/>
      <w:kern w:val="2"/>
      <w:sz w:val="32"/>
      <w:szCs w:val="32"/>
    </w:rPr>
  </w:style>
  <w:style w:type="character" w:customStyle="1" w:styleId="36">
    <w:name w:val="批注框文本 Char"/>
    <w:link w:val="14"/>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8"/>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1"/>
    <w:autoRedefine/>
    <w:qFormat/>
    <w:locked/>
    <w:uiPriority w:val="0"/>
    <w:rPr>
      <w:rFonts w:ascii="宋体" w:hAnsi="Courier New" w:cs="Courier New"/>
      <w:kern w:val="2"/>
      <w:sz w:val="21"/>
      <w:szCs w:val="21"/>
    </w:rPr>
  </w:style>
  <w:style w:type="character" w:customStyle="1" w:styleId="44">
    <w:name w:val="日期 Char"/>
    <w:link w:val="12"/>
    <w:autoRedefine/>
    <w:qFormat/>
    <w:uiPriority w:val="0"/>
    <w:rPr>
      <w:kern w:val="2"/>
      <w:sz w:val="21"/>
      <w:szCs w:val="24"/>
    </w:rPr>
  </w:style>
  <w:style w:type="character" w:customStyle="1" w:styleId="45">
    <w:name w:val="正文文本 Char"/>
    <w:link w:val="7"/>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6"/>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5"/>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7"/>
    <w:autoRedefine/>
    <w:qFormat/>
    <w:uiPriority w:val="0"/>
    <w:rPr>
      <w:rFonts w:ascii="Calibri" w:hAnsi="Calibri"/>
      <w:kern w:val="2"/>
      <w:sz w:val="21"/>
      <w:szCs w:val="24"/>
    </w:rPr>
  </w:style>
  <w:style w:type="character" w:customStyle="1" w:styleId="55">
    <w:name w:val="正文文本缩进 Char1"/>
    <w:basedOn w:val="27"/>
    <w:link w:val="8"/>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3"/>
    <w:autoRedefine/>
    <w:qFormat/>
    <w:uiPriority w:val="0"/>
    <w:rPr>
      <w:rFonts w:ascii="Calibri" w:hAnsi="Calibri"/>
      <w:kern w:val="2"/>
      <w:sz w:val="21"/>
      <w:szCs w:val="24"/>
    </w:rPr>
  </w:style>
  <w:style w:type="character" w:customStyle="1" w:styleId="60">
    <w:name w:val="日期 Char1"/>
    <w:basedOn w:val="27"/>
    <w:link w:val="12"/>
    <w:autoRedefine/>
    <w:qFormat/>
    <w:uiPriority w:val="0"/>
    <w:rPr>
      <w:rFonts w:ascii="Calibri" w:hAnsi="Calibri"/>
      <w:kern w:val="2"/>
      <w:sz w:val="21"/>
      <w:szCs w:val="24"/>
    </w:rPr>
  </w:style>
  <w:style w:type="character" w:customStyle="1" w:styleId="61">
    <w:name w:val="批注文字 Char1"/>
    <w:basedOn w:val="27"/>
    <w:link w:val="6"/>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5"/>
    <w:autoRedefine/>
    <w:qFormat/>
    <w:uiPriority w:val="0"/>
    <w:rPr>
      <w:rFonts w:ascii="Calibri" w:hAnsi="Calibri"/>
      <w:kern w:val="2"/>
      <w:sz w:val="18"/>
      <w:szCs w:val="18"/>
    </w:rPr>
  </w:style>
  <w:style w:type="character" w:customStyle="1" w:styleId="70">
    <w:name w:val="批注框文本 Char1"/>
    <w:basedOn w:val="27"/>
    <w:link w:val="14"/>
    <w:autoRedefine/>
    <w:qFormat/>
    <w:uiPriority w:val="0"/>
    <w:rPr>
      <w:rFonts w:ascii="Calibri" w:hAnsi="Calibri"/>
      <w:kern w:val="2"/>
      <w:sz w:val="18"/>
      <w:szCs w:val="18"/>
    </w:rPr>
  </w:style>
  <w:style w:type="character" w:customStyle="1" w:styleId="71">
    <w:name w:val="纯文本 Char2"/>
    <w:basedOn w:val="27"/>
    <w:link w:val="11"/>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styleId="80">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font11"/>
    <w:basedOn w:val="27"/>
    <w:qFormat/>
    <w:uiPriority w:val="0"/>
    <w:rPr>
      <w:rFonts w:hint="eastAsia" w:ascii="宋体" w:hAnsi="宋体" w:eastAsia="宋体" w:cs="宋体"/>
      <w:b/>
      <w:bCs/>
      <w:color w:val="000000"/>
      <w:sz w:val="24"/>
      <w:szCs w:val="24"/>
      <w:u w:val="none"/>
    </w:rPr>
  </w:style>
  <w:style w:type="character" w:customStyle="1" w:styleId="82">
    <w:name w:val="font01"/>
    <w:basedOn w:val="27"/>
    <w:qFormat/>
    <w:uiPriority w:val="0"/>
    <w:rPr>
      <w:rFonts w:hint="eastAsia" w:ascii="宋体" w:hAnsi="宋体" w:eastAsia="宋体" w:cs="宋体"/>
      <w:color w:val="000000"/>
      <w:sz w:val="24"/>
      <w:szCs w:val="24"/>
      <w:u w:val="none"/>
    </w:rPr>
  </w:style>
  <w:style w:type="paragraph" w:customStyle="1" w:styleId="83">
    <w:name w:val="null3"/>
    <w:qFormat/>
    <w:uiPriority w:val="0"/>
    <w:rPr>
      <w:rFonts w:hint="eastAsia" w:ascii="Calibri" w:hAnsi="Calibri" w:eastAsia="宋体" w:cs="Times New Roman"/>
      <w:lang w:val="en-US" w:eastAsia="zh-Hans"/>
    </w:rPr>
  </w:style>
  <w:style w:type="paragraph" w:customStyle="1" w:styleId="84">
    <w:name w:val="Table Text"/>
    <w:basedOn w:val="1"/>
    <w:semiHidden/>
    <w:qFormat/>
    <w:uiPriority w:val="0"/>
    <w:rPr>
      <w:rFonts w:ascii="Arial" w:hAnsi="Arial" w:eastAsia="Arial" w:cs="Arial"/>
      <w:sz w:val="21"/>
      <w:szCs w:val="21"/>
      <w:lang w:val="en-US" w:eastAsia="en-US" w:bidi="ar-SA"/>
    </w:rPr>
  </w:style>
  <w:style w:type="table" w:customStyle="1" w:styleId="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1762</Words>
  <Characters>1969</Characters>
  <Lines>102</Lines>
  <Paragraphs>28</Paragraphs>
  <TotalTime>14</TotalTime>
  <ScaleCrop>false</ScaleCrop>
  <LinksUpToDate>false</LinksUpToDate>
  <CharactersWithSpaces>1985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2024-11-22T08:54:00Z</cp:lastPrinted>
  <dcterms:modified xsi:type="dcterms:W3CDTF">2025-07-25T00:52:55Z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62E9E02FADE8464CAA1554F23B3AFA51_13</vt:lpwstr>
  </property>
  <property fmtid="{D5CDD505-2E9C-101B-9397-08002B2CF9AE}" pid="4" name="KSOTemplateDocerSaveRecord">
    <vt:lpwstr>eyJoZGlkIjoiMTgyMDhiMTA0MTM5OWU0MTZhYWViYWQxNzNkNjQ2ZGIifQ==</vt:lpwstr>
  </property>
</Properties>
</file>